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从化区中医医院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安全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项目需求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widowControl w:val="0"/>
        <w:spacing w:line="360" w:lineRule="auto"/>
        <w:ind w:firstLine="482" w:firstLineChars="200"/>
        <w:outlineLvl w:val="1"/>
        <w:rPr>
          <w:rFonts w:hint="eastAsia" w:ascii="仿宋_GB2312" w:hAnsi="宋体" w:eastAsia="仿宋_GB2312"/>
          <w:b/>
          <w:sz w:val="24"/>
          <w:szCs w:val="24"/>
        </w:rPr>
      </w:pPr>
      <w:bookmarkStart w:id="0" w:name="_Toc384977577"/>
      <w:bookmarkStart w:id="1" w:name="_Toc37581421"/>
      <w:bookmarkStart w:id="2" w:name="_Toc37569520"/>
      <w:bookmarkStart w:id="3" w:name="_Toc40762371"/>
      <w:bookmarkStart w:id="4" w:name="_Toc46308528"/>
      <w:bookmarkStart w:id="5" w:name="_Toc37331039"/>
      <w:bookmarkStart w:id="6" w:name="_Toc37245277"/>
      <w:bookmarkStart w:id="7" w:name="_Toc37663392"/>
      <w:bookmarkStart w:id="8" w:name="_Toc46308684"/>
      <w:bookmarkStart w:id="9" w:name="_Toc37331081"/>
      <w:r>
        <w:rPr>
          <w:rFonts w:hint="eastAsia" w:ascii="仿宋_GB2312" w:hAnsi="宋体" w:eastAsia="仿宋_GB2312"/>
          <w:b/>
          <w:sz w:val="24"/>
          <w:szCs w:val="24"/>
        </w:rPr>
        <w:t>一、项目概况</w:t>
      </w:r>
      <w:bookmarkEnd w:id="0"/>
    </w:p>
    <w:p>
      <w:pPr>
        <w:widowControl w:val="0"/>
        <w:spacing w:line="360" w:lineRule="auto"/>
        <w:ind w:left="568"/>
        <w:jc w:val="both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一</w:t>
      </w:r>
      <w:r>
        <w:rPr>
          <w:rFonts w:hint="eastAsia" w:ascii="仿宋_GB2312" w:hAnsi="宋体" w:eastAsia="仿宋_GB2312"/>
          <w:sz w:val="24"/>
          <w:szCs w:val="24"/>
        </w:rPr>
        <w:t>）本项目服务性质为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>安全服务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u w:val="single"/>
          <w:lang w:eastAsia="zh-CN"/>
        </w:rPr>
        <w:t>，</w:t>
      </w:r>
      <w:r>
        <w:rPr>
          <w:rFonts w:hint="eastAsia" w:ascii="仿宋_GB2312" w:hAnsi="宋体" w:eastAsia="仿宋_GB2312"/>
          <w:sz w:val="24"/>
          <w:szCs w:val="24"/>
        </w:rPr>
        <w:t>为采购人提供保安服务。</w:t>
      </w:r>
    </w:p>
    <w:p>
      <w:pPr>
        <w:widowControl w:val="0"/>
        <w:spacing w:line="360" w:lineRule="auto"/>
        <w:ind w:firstLine="600" w:firstLineChars="250"/>
        <w:jc w:val="both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二</w:t>
      </w:r>
      <w:r>
        <w:rPr>
          <w:rFonts w:hint="eastAsia" w:ascii="仿宋_GB2312" w:hAnsi="宋体" w:eastAsia="仿宋_GB2312"/>
          <w:sz w:val="24"/>
          <w:szCs w:val="24"/>
        </w:rPr>
        <w:t>）本项目地点地处广州市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u w:val="single"/>
          <w:lang w:eastAsia="zh-CN"/>
        </w:rPr>
        <w:t>从化区街口街镇北路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>21号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；项目面积约为</w:t>
      </w:r>
      <w:r>
        <w:rPr>
          <w:rFonts w:hint="eastAsia" w:ascii="仿宋_GB2312" w:hAnsi="宋体" w:eastAsia="仿宋_GB2312"/>
          <w:sz w:val="24"/>
          <w:szCs w:val="24"/>
          <w:u w:val="single"/>
        </w:rPr>
        <w:t>8660</w:t>
      </w:r>
      <w:r>
        <w:rPr>
          <w:rFonts w:hint="eastAsia" w:ascii="仿宋_GB2312" w:hAnsi="宋体" w:eastAsia="仿宋_GB2312"/>
          <w:sz w:val="24"/>
          <w:szCs w:val="24"/>
        </w:rPr>
        <w:t>平方米，包括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4"/>
          <w:szCs w:val="24"/>
          <w:u w:val="single"/>
        </w:rPr>
        <w:t>栋</w:t>
      </w:r>
      <w:r>
        <w:rPr>
          <w:rFonts w:hint="eastAsia" w:ascii="仿宋_GB2312" w:hAnsi="宋体" w:eastAsia="仿宋_GB2312"/>
          <w:sz w:val="24"/>
          <w:szCs w:val="24"/>
          <w:u w:val="single"/>
          <w:lang w:eastAsia="zh-CN"/>
        </w:rPr>
        <w:t>主要</w:t>
      </w:r>
      <w:r>
        <w:rPr>
          <w:rFonts w:hint="eastAsia" w:ascii="仿宋_GB2312" w:hAnsi="宋体" w:eastAsia="仿宋_GB2312"/>
          <w:sz w:val="24"/>
          <w:szCs w:val="24"/>
          <w:u w:val="single"/>
        </w:rPr>
        <w:t>建筑物</w:t>
      </w:r>
      <w:r>
        <w:rPr>
          <w:rFonts w:hint="eastAsia" w:ascii="仿宋_GB2312" w:hAnsi="宋体" w:eastAsia="仿宋_GB2312"/>
          <w:sz w:val="24"/>
          <w:szCs w:val="24"/>
          <w:u w:val="single"/>
          <w:lang w:eastAsia="zh-CN"/>
        </w:rPr>
        <w:t>、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szCs w:val="24"/>
          <w:u w:val="single"/>
        </w:rPr>
        <w:t>个停车场</w:t>
      </w:r>
      <w:r>
        <w:rPr>
          <w:rFonts w:hint="eastAsia" w:ascii="仿宋_GB2312" w:hAnsi="宋体" w:eastAsia="仿宋_GB2312"/>
          <w:sz w:val="24"/>
          <w:szCs w:val="24"/>
          <w:u w:val="single"/>
          <w:lang w:eastAsia="zh-CN"/>
        </w:rPr>
        <w:t>、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szCs w:val="24"/>
          <w:u w:val="single"/>
        </w:rPr>
        <w:t>个主要通道</w:t>
      </w:r>
      <w:r>
        <w:rPr>
          <w:rFonts w:hint="eastAsia" w:ascii="仿宋_GB2312" w:hAnsi="宋体" w:eastAsia="仿宋_GB2312"/>
          <w:sz w:val="24"/>
          <w:szCs w:val="24"/>
        </w:rPr>
        <w:t>等；服务范围包括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日常门岗执勤、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>安检、</w:t>
      </w:r>
      <w:r>
        <w:rPr>
          <w:rFonts w:hint="eastAsia" w:ascii="仿宋_GB2312" w:hAnsi="宋体" w:eastAsia="仿宋_GB2312"/>
          <w:sz w:val="24"/>
          <w:szCs w:val="24"/>
          <w:u w:val="single"/>
        </w:rPr>
        <w:t>巡查、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>治安保卫、</w:t>
      </w:r>
      <w:r>
        <w:rPr>
          <w:rFonts w:hint="eastAsia" w:ascii="仿宋_GB2312" w:hAnsi="宋体" w:eastAsia="仿宋_GB2312"/>
          <w:sz w:val="24"/>
          <w:szCs w:val="24"/>
          <w:u w:val="single"/>
        </w:rPr>
        <w:t>安全防范、消防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>安全</w:t>
      </w:r>
      <w:r>
        <w:rPr>
          <w:rFonts w:hint="eastAsia" w:ascii="仿宋_GB2312" w:hAnsi="宋体" w:eastAsia="仿宋_GB2312"/>
          <w:sz w:val="24"/>
          <w:szCs w:val="24"/>
          <w:u w:val="single"/>
          <w:lang w:eastAsia="zh-CN"/>
        </w:rPr>
        <w:t>管理</w:t>
      </w:r>
      <w:r>
        <w:rPr>
          <w:rFonts w:hint="eastAsia" w:ascii="仿宋_GB2312" w:hAnsi="宋体" w:eastAsia="仿宋_GB2312"/>
          <w:sz w:val="24"/>
          <w:szCs w:val="24"/>
          <w:u w:val="single"/>
        </w:rPr>
        <w:t>、监控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>中心</w:t>
      </w:r>
      <w:r>
        <w:rPr>
          <w:rFonts w:hint="eastAsia" w:ascii="仿宋_GB2312" w:hAnsi="宋体" w:eastAsia="仿宋_GB2312"/>
          <w:sz w:val="24"/>
          <w:szCs w:val="24"/>
          <w:u w:val="single"/>
        </w:rPr>
        <w:t>管理、车辆停放管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理、维持医院医疗秩序、协助医院临时性工作安排（包括协助医院内部病人的转运、物资搬运等） </w:t>
      </w:r>
      <w:r>
        <w:rPr>
          <w:rFonts w:hint="eastAsia" w:ascii="仿宋_GB2312" w:hAnsi="宋体" w:eastAsia="仿宋_GB2312"/>
          <w:sz w:val="24"/>
          <w:szCs w:val="24"/>
        </w:rPr>
        <w:t>等；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保障</w:t>
      </w:r>
      <w:r>
        <w:rPr>
          <w:rFonts w:hint="eastAsia" w:ascii="仿宋_GB2312" w:hAnsi="宋体" w:eastAsia="仿宋_GB2312"/>
          <w:sz w:val="24"/>
          <w:szCs w:val="24"/>
        </w:rPr>
        <w:t>项目周边治安状况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u w:val="single"/>
          <w:lang w:eastAsia="zh-CN"/>
        </w:rPr>
        <w:t>良好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。</w:t>
      </w:r>
    </w:p>
    <w:p>
      <w:pPr>
        <w:widowControl w:val="0"/>
        <w:spacing w:line="360" w:lineRule="auto"/>
        <w:ind w:left="568"/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若因医院业务发展需求，需要增加保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服务人员，可与中标供应商</w:t>
      </w:r>
    </w:p>
    <w:p>
      <w:pPr>
        <w:widowControl w:val="0"/>
        <w:spacing w:line="360" w:lineRule="auto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签订服务补充协议，费用参照本次供应商中标保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员单价计算。</w:t>
      </w:r>
    </w:p>
    <w:p>
      <w:pPr>
        <w:widowControl w:val="0"/>
        <w:spacing w:line="360" w:lineRule="auto"/>
        <w:ind w:left="568"/>
        <w:jc w:val="both"/>
        <w:rPr>
          <w:rFonts w:hint="eastAsia" w:ascii="仿宋_GB2312" w:hAnsi="宋体" w:eastAsia="仿宋_GB2312"/>
          <w:b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四</w:t>
      </w:r>
      <w:r>
        <w:rPr>
          <w:rFonts w:hint="eastAsia" w:ascii="仿宋_GB2312" w:hAnsi="宋体" w:eastAsia="仿宋_GB2312"/>
          <w:sz w:val="24"/>
          <w:szCs w:val="24"/>
        </w:rPr>
        <w:t>）服务期限：</w:t>
      </w:r>
      <w:r>
        <w:rPr>
          <w:rFonts w:hint="eastAsia" w:ascii="仿宋_GB2312" w:hAnsi="宋体" w:eastAsia="仿宋_GB2312"/>
          <w:sz w:val="24"/>
          <w:szCs w:val="24"/>
          <w:highlight w:val="none"/>
        </w:rPr>
        <w:t>签订合同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期限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</w:rPr>
        <w:t>壹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年</w:t>
      </w:r>
      <w:r>
        <w:rPr>
          <w:rFonts w:hint="eastAsia" w:ascii="仿宋_GB2312" w:hAnsi="宋体" w:eastAsia="仿宋_GB2312"/>
          <w:sz w:val="24"/>
          <w:szCs w:val="24"/>
          <w:highlight w:val="none"/>
        </w:rPr>
        <w:t>。</w:t>
      </w:r>
    </w:p>
    <w:p>
      <w:pPr>
        <w:widowControl w:val="0"/>
        <w:spacing w:line="360" w:lineRule="auto"/>
        <w:ind w:left="540"/>
        <w:outlineLvl w:val="1"/>
        <w:rPr>
          <w:rFonts w:hint="eastAsia" w:ascii="仿宋_GB2312" w:hAnsi="宋体" w:eastAsia="仿宋_GB2312"/>
          <w:b/>
          <w:sz w:val="24"/>
          <w:szCs w:val="24"/>
        </w:rPr>
      </w:pPr>
      <w:bookmarkStart w:id="10" w:name="_Toc175644390"/>
      <w:bookmarkStart w:id="11" w:name="_Toc388754272"/>
      <w:bookmarkStart w:id="12" w:name="_Toc101951259"/>
      <w:r>
        <w:rPr>
          <w:rFonts w:hint="eastAsia" w:ascii="仿宋_GB2312" w:hAnsi="宋体" w:eastAsia="仿宋_GB2312"/>
          <w:b/>
          <w:sz w:val="24"/>
          <w:szCs w:val="24"/>
        </w:rPr>
        <w:t>二、总体要求</w:t>
      </w:r>
      <w:bookmarkEnd w:id="10"/>
      <w:bookmarkEnd w:id="11"/>
      <w:bookmarkEnd w:id="12"/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ind w:left="525" w:leftChars="0"/>
        <w:jc w:val="both"/>
        <w:rPr>
          <w:rFonts w:hint="eastAsia" w:ascii="仿宋_GB2312" w:hAnsi="仿宋_GB2312" w:eastAsia="仿宋_GB2312" w:cs="仿宋_GB2312"/>
          <w:color w:val="auto"/>
          <w:kern w:val="28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8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color w:val="auto"/>
          <w:kern w:val="28"/>
          <w:sz w:val="24"/>
          <w:szCs w:val="24"/>
        </w:rPr>
        <w:t>采购人对中标供应商派出的保安员的岗位设置具有决定权，可对供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jc w:val="both"/>
        <w:rPr>
          <w:rFonts w:hint="eastAsia" w:ascii="仿宋_GB2312" w:hAnsi="仿宋_GB2312" w:eastAsia="仿宋_GB2312" w:cs="仿宋_GB2312"/>
          <w:kern w:val="28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28"/>
          <w:sz w:val="24"/>
          <w:szCs w:val="24"/>
        </w:rPr>
        <w:t>应商的管理工作提供有效的意见和建议。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ind w:firstLine="480" w:firstLineChars="20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采购人</w:t>
      </w:r>
      <w:r>
        <w:rPr>
          <w:rFonts w:hint="eastAsia" w:ascii="仿宋_GB2312" w:hAnsi="仿宋_GB2312" w:eastAsia="仿宋_GB2312" w:cs="仿宋_GB2312"/>
          <w:color w:val="auto"/>
          <w:kern w:val="28"/>
          <w:sz w:val="24"/>
          <w:szCs w:val="24"/>
        </w:rPr>
        <w:t>按实际需要，要求中标供应商提供具有特殊专长的保安员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ind w:left="525" w:leftChars="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三）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中标供应商应针对本项目建立保安服务方案，以及组织架构、人员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</w:rPr>
        <w:t>录用等内容的规章制度。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ind w:left="525" w:leftChars="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四）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中标供应商应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根据医院要求设置岗位，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采购人对重要岗位的设置、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</w:rPr>
        <w:t>人员录用与管理以及重要的管理决策有直接参与权与审批权。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ind w:left="525" w:leftChars="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五）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在处理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日常事务、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特殊事件和紧急、突发事故时，采购人对中标供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</w:rPr>
        <w:t>应商派出的保安员有直接指挥权。因采购人指挥失误产生的经济损失、人员伤亡等后果，由采购人承担相应责任。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ind w:left="525" w:leftChars="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六）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中标供应商应对中标供应商派出的保安员进行严格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政治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审查，保证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jc w:val="both"/>
        <w:rPr>
          <w:rFonts w:hint="eastAsia" w:ascii="仿宋_GB2312" w:hAnsi="宋体" w:eastAsia="仿宋_GB2312" w:cs="Tahoma"/>
          <w:kern w:val="28"/>
          <w:sz w:val="24"/>
          <w:szCs w:val="24"/>
          <w:lang w:eastAsia="zh-CN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</w:rPr>
        <w:t>其均持有省级公安机关颁发的《保安员证》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  <w:lang w:val="en-US" w:eastAsia="zh-CN"/>
        </w:rPr>
        <w:t>保证其中</w:t>
      </w:r>
      <w:r>
        <w:rPr>
          <w:rFonts w:hint="eastAsia" w:ascii="仿宋_GB2312" w:hAnsi="仿宋_GB2312" w:eastAsia="仿宋_GB2312" w:cs="仿宋_GB2312"/>
          <w:b/>
          <w:bCs/>
          <w:kern w:val="28"/>
          <w:sz w:val="24"/>
          <w:szCs w:val="24"/>
          <w:lang w:val="en-US" w:eastAsia="zh-CN"/>
        </w:rPr>
        <w:t>持</w:t>
      </w:r>
      <w:r>
        <w:rPr>
          <w:rFonts w:hint="eastAsia" w:ascii="仿宋_GB2312" w:hAnsi="宋体" w:eastAsia="仿宋_GB2312" w:cs="Tahoma"/>
          <w:b/>
          <w:bCs/>
          <w:kern w:val="28"/>
          <w:sz w:val="24"/>
          <w:szCs w:val="24"/>
          <w:lang w:eastAsia="zh-CN"/>
        </w:rPr>
        <w:t>建（构）筑物消防员资格证人数不少于采购人数的20%的保安员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8"/>
          <w:sz w:val="24"/>
          <w:szCs w:val="24"/>
          <w:lang w:val="en-US" w:eastAsia="zh-CN"/>
        </w:rPr>
        <w:t>并能熟练操作消防设施。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ind w:left="525" w:leftChars="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七）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中标供应商必须严格按照国家、广东省、广州市的相关劳动法规和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</w:rPr>
        <w:t>保险条例，为保安员提供完善的劳动权益保障。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ind w:left="525" w:leftChars="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八）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中标供应商与保安员签订用工合同时，必须采用广东省人力资源和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</w:rPr>
        <w:t>社会保障厅印制的广东省职工劳动合同版本。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ind w:left="525" w:leftChars="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bookmarkStart w:id="13" w:name="_Toc364168005"/>
      <w:r>
        <w:rPr>
          <w:rFonts w:hint="eastAsia" w:ascii="仿宋_GB2312" w:hAnsi="宋体" w:eastAsia="仿宋_GB2312" w:cs="Tahoma"/>
          <w:kern w:val="28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九）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中标供应商在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当月最后一个工作日前将下月班表交给采购人，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日常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</w:rPr>
        <w:t>管理中要建立交接班、请（休）假等登记制度，采购人有权查阅记录。</w:t>
      </w:r>
      <w:bookmarkEnd w:id="13"/>
      <w:r>
        <w:rPr>
          <w:rFonts w:hint="eastAsia" w:ascii="仿宋_GB2312" w:hAnsi="宋体" w:eastAsia="仿宋_GB2312" w:cs="Tahoma"/>
          <w:kern w:val="28"/>
          <w:sz w:val="24"/>
          <w:szCs w:val="24"/>
        </w:rPr>
        <w:t>如因保安员的休请假、撤换或辞退造成保安人数的空缺，中标供应商应在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日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内予以补充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并告知采购人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ind w:left="525" w:leftChars="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十）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采购人有权提出更换不符合使用要求或损害采购人利益的保安员。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</w:rPr>
        <w:t>采购人提出更换要求并与中标供应商协商，协商完成后中标供应商应在</w:t>
      </w:r>
      <w:r>
        <w:rPr>
          <w:rFonts w:hint="eastAsia" w:ascii="仿宋_GB2312" w:hAnsi="宋体" w:eastAsia="仿宋_GB2312" w:cs="Tahoma"/>
          <w:kern w:val="28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ahoma"/>
          <w:kern w:val="28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_GB2312" w:hAnsi="宋体" w:eastAsia="仿宋_GB2312" w:cs="Tahoma"/>
          <w:kern w:val="28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个工作日内予以更换。</w:t>
      </w:r>
      <w:bookmarkStart w:id="14" w:name="_Toc364167993"/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ind w:left="525" w:leftChars="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十一）</w:t>
      </w:r>
      <w:bookmarkEnd w:id="14"/>
      <w:r>
        <w:rPr>
          <w:rFonts w:hint="eastAsia" w:ascii="仿宋_GB2312" w:hAnsi="宋体" w:eastAsia="仿宋_GB2312" w:cs="Tahoma"/>
          <w:kern w:val="28"/>
          <w:sz w:val="24"/>
          <w:szCs w:val="24"/>
        </w:rPr>
        <w:t>中标供应商应为保安员配备“2011式”保安员服装及统一的保安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jc w:val="both"/>
        <w:rPr>
          <w:rFonts w:hint="eastAsia" w:ascii="仿宋_GB2312" w:hAnsi="仿宋_GB2312" w:eastAsia="仿宋_GB2312" w:cs="仿宋_GB2312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</w:rPr>
        <w:t>服务标志，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  <w:lang w:val="en-US" w:eastAsia="zh-CN"/>
        </w:rPr>
        <w:t>配置能满足岗位需求的保安多功能武装腰带、执法记录仪和</w:t>
      </w:r>
      <w:r>
        <w:rPr>
          <w:rFonts w:hint="eastAsia" w:ascii="仿宋_GB2312" w:hAnsi="仿宋_GB2312" w:eastAsia="仿宋_GB2312" w:cs="仿宋_GB2312"/>
          <w:color w:val="auto"/>
          <w:kern w:val="28"/>
          <w:sz w:val="24"/>
          <w:szCs w:val="24"/>
        </w:rPr>
        <w:t>保安器械</w:t>
      </w:r>
      <w:r>
        <w:rPr>
          <w:rFonts w:hint="eastAsia" w:ascii="仿宋_GB2312" w:hAnsi="仿宋_GB2312" w:eastAsia="仿宋_GB2312" w:cs="仿宋_GB2312"/>
          <w:color w:val="auto"/>
          <w:kern w:val="28"/>
          <w:sz w:val="24"/>
          <w:szCs w:val="24"/>
          <w:lang w:eastAsia="zh-CN"/>
        </w:rPr>
        <w:t>八件套（橡胶棍、催泪喷射器、强光手电筒、防割手套、防暴钢叉、防刺背心、防暴盾牌、对讲机）</w:t>
      </w:r>
      <w:r>
        <w:rPr>
          <w:rFonts w:hint="eastAsia" w:ascii="仿宋_GB2312" w:hAnsi="仿宋_GB2312" w:eastAsia="仿宋_GB2312" w:cs="仿宋_GB2312"/>
          <w:color w:val="auto"/>
          <w:kern w:val="28"/>
          <w:sz w:val="24"/>
          <w:szCs w:val="24"/>
          <w:lang w:val="en-US" w:eastAsia="zh-CN"/>
        </w:rPr>
        <w:t>和安检设备（</w:t>
      </w:r>
      <w:r>
        <w:rPr>
          <w:rFonts w:hint="eastAsia" w:ascii="仿宋_GB2312" w:hAnsi="仿宋_GB2312" w:eastAsia="仿宋_GB2312" w:cs="仿宋_GB2312"/>
          <w:color w:val="auto"/>
          <w:kern w:val="28"/>
          <w:sz w:val="24"/>
          <w:szCs w:val="24"/>
          <w:lang w:eastAsia="zh-CN"/>
        </w:rPr>
        <w:t>手持式金属探测器）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等装备。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ind w:left="525" w:leftChars="0"/>
        <w:jc w:val="both"/>
        <w:rPr>
          <w:rFonts w:hint="eastAsia" w:ascii="仿宋_GB2312" w:hAnsi="仿宋_GB2312" w:eastAsia="仿宋_GB2312" w:cs="仿宋_GB2312"/>
          <w:kern w:val="28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8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  <w:lang w:val="en-US" w:eastAsia="zh-CN"/>
        </w:rPr>
        <w:t>十二）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在广州市行政区划外注册的中标供应商，应在开始提供保安服务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jc w:val="both"/>
        <w:rPr>
          <w:rFonts w:hint="eastAsia" w:ascii="仿宋_GB2312" w:hAnsi="仿宋_GB2312" w:eastAsia="仿宋_GB2312" w:cs="仿宋_GB2312"/>
          <w:kern w:val="28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前的30个工作日内向合同履行地区市公安机关备案，并取得《跨区服务备案证明》。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ind w:left="525" w:leftChars="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8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  <w:lang w:val="en-US" w:eastAsia="zh-CN"/>
        </w:rPr>
        <w:t>十三）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本项目不接受联合体投标，中标项目不得转包。</w:t>
      </w:r>
    </w:p>
    <w:p>
      <w:pPr>
        <w:widowControl w:val="0"/>
        <w:spacing w:line="360" w:lineRule="auto"/>
        <w:ind w:firstLine="482" w:firstLineChars="200"/>
        <w:outlineLvl w:val="1"/>
        <w:rPr>
          <w:rFonts w:hint="eastAsia" w:ascii="仿宋_GB2312" w:hAnsi="宋体" w:eastAsia="仿宋_GB2312"/>
          <w:b/>
          <w:sz w:val="24"/>
          <w:szCs w:val="24"/>
        </w:rPr>
      </w:pPr>
      <w:bookmarkStart w:id="15" w:name="_Toc384977579"/>
      <w:r>
        <w:rPr>
          <w:rFonts w:hint="eastAsia" w:ascii="仿宋_GB2312" w:hAnsi="宋体" w:eastAsia="仿宋_GB2312"/>
          <w:b/>
          <w:sz w:val="24"/>
          <w:szCs w:val="24"/>
        </w:rPr>
        <w:t>三、保安服务内容及要求</w:t>
      </w:r>
      <w:bookmarkEnd w:id="15"/>
    </w:p>
    <w:p>
      <w:pPr>
        <w:widowControl w:val="0"/>
        <w:numPr>
          <w:ilvl w:val="1"/>
          <w:numId w:val="1"/>
        </w:numPr>
        <w:tabs>
          <w:tab w:val="left" w:pos="630"/>
        </w:tabs>
        <w:spacing w:line="360" w:lineRule="auto"/>
        <w:ind w:left="0" w:firstLine="525"/>
        <w:jc w:val="both"/>
        <w:rPr>
          <w:rFonts w:hint="eastAsia" w:ascii="仿宋_GB2312" w:hAnsi="宋体" w:eastAsia="仿宋_GB2312" w:cs="Tahoma"/>
          <w:b/>
          <w:kern w:val="28"/>
          <w:sz w:val="24"/>
          <w:szCs w:val="24"/>
        </w:rPr>
      </w:pPr>
      <w:bookmarkStart w:id="16" w:name="_Toc364167995"/>
      <w:r>
        <w:rPr>
          <w:rFonts w:hint="eastAsia" w:ascii="仿宋_GB2312" w:hAnsi="宋体" w:eastAsia="仿宋_GB2312" w:cs="Tahoma"/>
          <w:b/>
          <w:kern w:val="28"/>
          <w:sz w:val="24"/>
          <w:szCs w:val="24"/>
        </w:rPr>
        <w:t>服务内容</w:t>
      </w:r>
    </w:p>
    <w:p>
      <w:pPr>
        <w:widowControl w:val="0"/>
        <w:numPr>
          <w:ilvl w:val="0"/>
          <w:numId w:val="2"/>
        </w:numPr>
        <w:tabs>
          <w:tab w:val="left" w:pos="630"/>
        </w:tabs>
        <w:spacing w:line="360" w:lineRule="auto"/>
        <w:ind w:leftChars="50" w:firstLine="480" w:firstLineChars="20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</w:rPr>
        <w:t>负责服务区域内的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治</w:t>
      </w:r>
      <w:r>
        <w:rPr>
          <w:rFonts w:hint="eastAsia" w:ascii="仿宋_GB2312" w:hAnsi="宋体" w:eastAsia="仿宋_GB2312"/>
          <w:sz w:val="24"/>
          <w:szCs w:val="24"/>
          <w:u w:val="none"/>
        </w:rPr>
        <w:t>日常门岗执勤、</w:t>
      </w:r>
      <w:r>
        <w:rPr>
          <w:rFonts w:hint="eastAsia" w:ascii="仿宋_GB2312" w:hAnsi="宋体" w:eastAsia="仿宋_GB2312"/>
          <w:sz w:val="24"/>
          <w:szCs w:val="24"/>
          <w:u w:val="none"/>
          <w:lang w:val="en-US" w:eastAsia="zh-CN"/>
        </w:rPr>
        <w:t>安检、</w:t>
      </w:r>
      <w:r>
        <w:rPr>
          <w:rFonts w:hint="eastAsia" w:ascii="仿宋_GB2312" w:hAnsi="宋体" w:eastAsia="仿宋_GB2312"/>
          <w:sz w:val="24"/>
          <w:szCs w:val="24"/>
          <w:u w:val="none"/>
        </w:rPr>
        <w:t>巡查、</w:t>
      </w:r>
      <w:r>
        <w:rPr>
          <w:rFonts w:hint="eastAsia" w:ascii="仿宋_GB2312" w:hAnsi="宋体" w:eastAsia="仿宋_GB2312"/>
          <w:sz w:val="24"/>
          <w:szCs w:val="24"/>
          <w:u w:val="none"/>
          <w:lang w:val="en-US" w:eastAsia="zh-CN"/>
        </w:rPr>
        <w:t>治安保卫、</w:t>
      </w:r>
      <w:r>
        <w:rPr>
          <w:rFonts w:hint="eastAsia" w:ascii="仿宋_GB2312" w:hAnsi="宋体" w:eastAsia="仿宋_GB2312"/>
          <w:sz w:val="24"/>
          <w:szCs w:val="24"/>
          <w:u w:val="none"/>
        </w:rPr>
        <w:t>安全防</w:t>
      </w:r>
    </w:p>
    <w:p>
      <w:pPr>
        <w:widowControl w:val="0"/>
        <w:numPr>
          <w:ilvl w:val="0"/>
          <w:numId w:val="0"/>
        </w:numPr>
        <w:tabs>
          <w:tab w:val="left" w:pos="630"/>
        </w:tabs>
        <w:spacing w:line="360" w:lineRule="auto"/>
        <w:ind w:leftChars="50"/>
        <w:jc w:val="both"/>
        <w:rPr>
          <w:rFonts w:hint="eastAsia" w:ascii="仿宋_GB2312" w:hAnsi="宋体" w:eastAsia="仿宋_GB2312" w:cs="Tahoma"/>
          <w:kern w:val="28"/>
          <w:sz w:val="24"/>
          <w:szCs w:val="24"/>
          <w:u w:val="none"/>
        </w:rPr>
      </w:pPr>
      <w:r>
        <w:rPr>
          <w:rFonts w:hint="eastAsia" w:ascii="仿宋_GB2312" w:hAnsi="宋体" w:eastAsia="仿宋_GB2312"/>
          <w:sz w:val="24"/>
          <w:szCs w:val="24"/>
          <w:u w:val="none"/>
        </w:rPr>
        <w:t>范、消防</w:t>
      </w:r>
      <w:r>
        <w:rPr>
          <w:rFonts w:hint="eastAsia" w:ascii="仿宋_GB2312" w:hAnsi="宋体" w:eastAsia="仿宋_GB2312"/>
          <w:sz w:val="24"/>
          <w:szCs w:val="24"/>
          <w:u w:val="none"/>
          <w:lang w:val="en-US" w:eastAsia="zh-CN"/>
        </w:rPr>
        <w:t>安全</w:t>
      </w:r>
      <w:r>
        <w:rPr>
          <w:rFonts w:hint="eastAsia" w:ascii="仿宋_GB2312" w:hAnsi="宋体" w:eastAsia="仿宋_GB2312"/>
          <w:sz w:val="24"/>
          <w:szCs w:val="24"/>
          <w:u w:val="none"/>
          <w:lang w:eastAsia="zh-CN"/>
        </w:rPr>
        <w:t>管理</w:t>
      </w:r>
      <w:r>
        <w:rPr>
          <w:rFonts w:hint="eastAsia" w:ascii="仿宋_GB2312" w:hAnsi="宋体" w:eastAsia="仿宋_GB2312"/>
          <w:sz w:val="24"/>
          <w:szCs w:val="24"/>
          <w:u w:val="none"/>
        </w:rPr>
        <w:t>、监控管理、车辆停放管</w:t>
      </w:r>
      <w:r>
        <w:rPr>
          <w:rFonts w:hint="eastAsia" w:ascii="仿宋_GB2312" w:hAnsi="宋体" w:eastAsia="仿宋_GB2312"/>
          <w:sz w:val="24"/>
          <w:szCs w:val="24"/>
          <w:u w:val="none"/>
          <w:lang w:val="en-US" w:eastAsia="zh-CN"/>
        </w:rPr>
        <w:t>理工作、协助医院临时性工作安排（包括协助医院内部病人的转运、物资搬运等）、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并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协助医院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处理各类突发事件（如医疗救援、群体性事件、自然灾害等）</w:t>
      </w:r>
      <w:r>
        <w:rPr>
          <w:rFonts w:hint="eastAsia" w:ascii="仿宋_GB2312" w:hAnsi="宋体" w:eastAsia="仿宋_GB2312"/>
          <w:sz w:val="24"/>
          <w:szCs w:val="24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2"/>
        </w:numPr>
        <w:tabs>
          <w:tab w:val="left" w:pos="630"/>
        </w:tabs>
        <w:spacing w:line="360" w:lineRule="auto"/>
        <w:ind w:left="105" w:leftChars="50" w:firstLine="480" w:firstLineChars="20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</w:rPr>
        <w:t>维护服务区域内的正常秩序，保障服务区域内人员的人身和财产安全，确保采购人的设施设备及各类财产不受损失，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防范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各类政治事件、刑事案件、治安事件和火灾事故的发生。</w:t>
      </w:r>
    </w:p>
    <w:p>
      <w:pPr>
        <w:widowControl w:val="0"/>
        <w:tabs>
          <w:tab w:val="left" w:pos="630"/>
        </w:tabs>
        <w:spacing w:line="360" w:lineRule="auto"/>
        <w:ind w:firstLine="480" w:firstLineChars="20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3.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 xml:space="preserve"> 采购人可根据项目实际对服务内容进行增减及细化。</w:t>
      </w:r>
    </w:p>
    <w:p>
      <w:pPr>
        <w:widowControl w:val="0"/>
        <w:tabs>
          <w:tab w:val="left" w:pos="630"/>
        </w:tabs>
        <w:spacing w:line="360" w:lineRule="auto"/>
        <w:ind w:firstLine="482" w:firstLineChars="200"/>
        <w:jc w:val="both"/>
        <w:rPr>
          <w:rFonts w:hint="eastAsia" w:ascii="仿宋_GB2312" w:hAnsi="宋体" w:eastAsia="仿宋_GB2312" w:cs="Tahoma"/>
          <w:b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b/>
          <w:kern w:val="28"/>
          <w:sz w:val="24"/>
          <w:szCs w:val="24"/>
        </w:rPr>
        <w:t>（二）工作要求</w:t>
      </w:r>
    </w:p>
    <w:p>
      <w:pPr>
        <w:widowControl w:val="0"/>
        <w:tabs>
          <w:tab w:val="left" w:pos="630"/>
        </w:tabs>
        <w:spacing w:line="360" w:lineRule="auto"/>
        <w:ind w:firstLine="480" w:firstLineChars="20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</w:rPr>
        <w:t>1. 保安员岗位实行24小时轮班制度，供应商可在不违反劳动法相关规定及采购人要求的前提下，灵活进行人员配置。</w:t>
      </w:r>
      <w:bookmarkEnd w:id="16"/>
    </w:p>
    <w:p>
      <w:pPr>
        <w:widowControl w:val="0"/>
        <w:tabs>
          <w:tab w:val="left" w:pos="630"/>
        </w:tabs>
        <w:spacing w:line="360" w:lineRule="auto"/>
        <w:ind w:firstLine="480" w:firstLineChars="20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bookmarkStart w:id="17" w:name="_Toc364167996"/>
      <w:bookmarkEnd w:id="17"/>
      <w:bookmarkStart w:id="18" w:name="_Toc364167997"/>
      <w:bookmarkEnd w:id="18"/>
      <w:bookmarkStart w:id="19" w:name="_Toc364167998"/>
      <w:bookmarkEnd w:id="19"/>
      <w:bookmarkStart w:id="20" w:name="_Toc364168000"/>
      <w:bookmarkEnd w:id="20"/>
      <w:bookmarkStart w:id="21" w:name="_Toc364167999"/>
      <w:bookmarkEnd w:id="21"/>
      <w:r>
        <w:rPr>
          <w:rFonts w:hint="eastAsia" w:ascii="仿宋_GB2312" w:hAnsi="宋体" w:eastAsia="仿宋_GB2312" w:cs="Tahoma"/>
          <w:kern w:val="28"/>
          <w:sz w:val="24"/>
          <w:szCs w:val="24"/>
        </w:rPr>
        <w:t>2. 保安员须熟悉服务区域的业务管理知识，中标供应商可提前与采购人协商培训事宜。</w:t>
      </w:r>
    </w:p>
    <w:p>
      <w:pPr>
        <w:widowControl w:val="0"/>
        <w:tabs>
          <w:tab w:val="left" w:pos="630"/>
        </w:tabs>
        <w:spacing w:line="360" w:lineRule="auto"/>
        <w:ind w:firstLine="480" w:firstLineChars="20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</w:rPr>
        <w:t>3. 保安员应接受采购人的监督，在采购人的监督下开展安全防范工作和服务场所的日常管理工作。</w:t>
      </w:r>
    </w:p>
    <w:p>
      <w:pPr>
        <w:widowControl w:val="0"/>
        <w:tabs>
          <w:tab w:val="left" w:pos="630"/>
        </w:tabs>
        <w:spacing w:line="360" w:lineRule="auto"/>
        <w:ind w:firstLine="480" w:firstLineChars="200"/>
        <w:jc w:val="both"/>
        <w:rPr>
          <w:rFonts w:hint="default" w:ascii="仿宋_GB2312" w:hAnsi="宋体" w:eastAsia="仿宋_GB2312" w:cs="Tahoma"/>
          <w:kern w:val="28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</w:rPr>
        <w:t>4. 中标供应商应指派专职人员进行工作接洽和日常工作管理，并派员对保安员进行经常性的检查督促及教育培训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 w:cs="Tahoma"/>
          <w:kern w:val="28"/>
          <w:sz w:val="24"/>
          <w:szCs w:val="24"/>
          <w:lang w:val="en-US" w:eastAsia="zh-CN"/>
        </w:rPr>
        <w:t>并建立相关档案台账。</w:t>
      </w:r>
    </w:p>
    <w:p>
      <w:pPr>
        <w:widowControl w:val="0"/>
        <w:tabs>
          <w:tab w:val="left" w:pos="630"/>
        </w:tabs>
        <w:spacing w:line="360" w:lineRule="auto"/>
        <w:ind w:firstLine="480" w:firstLineChars="20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</w:rPr>
        <w:t>5. 保安员必须遵守采购人的各项规章制度。</w:t>
      </w:r>
    </w:p>
    <w:p>
      <w:pPr>
        <w:widowControl w:val="0"/>
        <w:tabs>
          <w:tab w:val="left" w:pos="630"/>
        </w:tabs>
        <w:spacing w:line="360" w:lineRule="auto"/>
        <w:ind w:firstLine="480" w:firstLineChars="200"/>
        <w:jc w:val="both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6. 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采购人可根据项目实际对相关工作要求进行增减及细化。</w:t>
      </w:r>
    </w:p>
    <w:p>
      <w:pPr>
        <w:widowControl w:val="0"/>
        <w:spacing w:line="360" w:lineRule="auto"/>
        <w:ind w:left="568"/>
        <w:outlineLvl w:val="1"/>
        <w:rPr>
          <w:rFonts w:hint="eastAsia" w:ascii="仿宋_GB2312" w:hAnsi="宋体" w:eastAsia="仿宋_GB2312"/>
          <w:b/>
          <w:sz w:val="24"/>
          <w:szCs w:val="24"/>
        </w:rPr>
      </w:pPr>
      <w:bookmarkStart w:id="22" w:name="_Toc384977580"/>
      <w:r>
        <w:rPr>
          <w:rFonts w:hint="eastAsia" w:ascii="仿宋_GB2312" w:hAnsi="宋体" w:eastAsia="仿宋_GB2312"/>
          <w:b/>
          <w:sz w:val="24"/>
          <w:szCs w:val="24"/>
        </w:rPr>
        <w:t>四、人员</w:t>
      </w:r>
      <w:bookmarkEnd w:id="22"/>
      <w:r>
        <w:rPr>
          <w:rFonts w:hint="eastAsia" w:ascii="仿宋_GB2312" w:hAnsi="宋体" w:eastAsia="仿宋_GB2312"/>
          <w:b/>
          <w:sz w:val="24"/>
          <w:szCs w:val="24"/>
        </w:rPr>
        <w:t>配置</w:t>
      </w:r>
    </w:p>
    <w:p>
      <w:pPr>
        <w:widowControl w:val="0"/>
        <w:tabs>
          <w:tab w:val="left" w:pos="630"/>
        </w:tabs>
        <w:spacing w:line="360" w:lineRule="auto"/>
        <w:ind w:left="315" w:firstLine="120" w:firstLineChars="50"/>
        <w:jc w:val="both"/>
        <w:rPr>
          <w:rFonts w:hint="eastAsia" w:ascii="仿宋_GB2312" w:hAnsi="宋体" w:eastAsia="仿宋_GB2312" w:cs="Tahoma"/>
          <w:kern w:val="28"/>
          <w:sz w:val="24"/>
          <w:szCs w:val="24"/>
        </w:rPr>
      </w:pPr>
      <w:bookmarkStart w:id="23" w:name="_Toc364167985"/>
      <w:r>
        <w:rPr>
          <w:rFonts w:hint="eastAsia" w:ascii="仿宋_GB2312" w:hAnsi="宋体" w:eastAsia="仿宋_GB2312" w:cs="Tahoma"/>
          <w:b/>
          <w:kern w:val="28"/>
          <w:sz w:val="24"/>
          <w:szCs w:val="24"/>
        </w:rPr>
        <w:t>（一）服务人员具体岗位设置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（★本项目须派驻</w:t>
      </w:r>
      <w:r>
        <w:rPr>
          <w:rFonts w:ascii="仿宋_GB2312" w:hAnsi="宋体" w:eastAsia="仿宋_GB2312" w:cs="Tahoma"/>
          <w:kern w:val="28"/>
          <w:sz w:val="24"/>
          <w:szCs w:val="24"/>
        </w:rPr>
        <w:t>保安员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岗位</w:t>
      </w:r>
      <w:r>
        <w:rPr>
          <w:rFonts w:hint="eastAsia" w:ascii="仿宋_GB2312" w:hAnsi="宋体" w:eastAsia="仿宋_GB2312" w:cs="Tahoma"/>
          <w:b/>
          <w:bCs/>
          <w:kern w:val="28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ahoma"/>
          <w:b/>
          <w:bCs/>
          <w:kern w:val="28"/>
          <w:sz w:val="24"/>
          <w:szCs w:val="24"/>
          <w:u w:val="single"/>
          <w:lang w:val="en-US" w:eastAsia="zh-CN"/>
        </w:rPr>
        <w:t>18</w:t>
      </w:r>
      <w:r>
        <w:rPr>
          <w:rFonts w:hint="eastAsia" w:ascii="仿宋_GB2312" w:hAnsi="宋体" w:eastAsia="仿宋_GB2312" w:cs="Tahoma"/>
          <w:kern w:val="28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ahoma"/>
          <w:kern w:val="28"/>
          <w:sz w:val="24"/>
          <w:szCs w:val="24"/>
        </w:rPr>
        <w:t>人）。</w:t>
      </w:r>
    </w:p>
    <w:tbl>
      <w:tblPr>
        <w:tblStyle w:val="4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2" w:type="dxa"/>
            <w:noWrap w:val="0"/>
            <w:vAlign w:val="top"/>
          </w:tcPr>
          <w:p>
            <w:pPr>
              <w:widowControl w:val="0"/>
              <w:tabs>
                <w:tab w:val="left" w:pos="630"/>
              </w:tabs>
              <w:spacing w:line="360" w:lineRule="auto"/>
              <w:jc w:val="center"/>
              <w:rPr>
                <w:rFonts w:hint="eastAsia" w:ascii="仿宋_GB2312" w:hAnsi="宋体" w:eastAsia="仿宋_GB2312" w:cs="Tahoma"/>
                <w:kern w:val="28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28"/>
                <w:sz w:val="24"/>
                <w:szCs w:val="24"/>
              </w:rPr>
              <w:t>岗位设置</w:t>
            </w:r>
          </w:p>
        </w:tc>
        <w:tc>
          <w:tcPr>
            <w:tcW w:w="4016" w:type="dxa"/>
            <w:noWrap w:val="0"/>
            <w:vAlign w:val="top"/>
          </w:tcPr>
          <w:p>
            <w:pPr>
              <w:widowControl w:val="0"/>
              <w:tabs>
                <w:tab w:val="left" w:pos="630"/>
              </w:tabs>
              <w:spacing w:line="360" w:lineRule="auto"/>
              <w:jc w:val="center"/>
              <w:rPr>
                <w:rFonts w:hint="eastAsia" w:ascii="仿宋_GB2312" w:hAnsi="宋体" w:eastAsia="仿宋_GB2312" w:cs="Tahoma"/>
                <w:kern w:val="28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28"/>
                <w:sz w:val="24"/>
                <w:szCs w:val="24"/>
              </w:rPr>
              <w:t>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92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治安保卫岗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92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队长管理岗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2" w:type="dxa"/>
            <w:noWrap w:val="0"/>
            <w:vAlign w:val="top"/>
          </w:tcPr>
          <w:p>
            <w:pPr>
              <w:widowControl w:val="0"/>
              <w:tabs>
                <w:tab w:val="left" w:pos="630"/>
              </w:tabs>
              <w:spacing w:line="360" w:lineRule="auto"/>
              <w:jc w:val="center"/>
              <w:rPr>
                <w:rFonts w:hint="eastAsia" w:ascii="仿宋_GB2312" w:hAnsi="宋体" w:eastAsia="仿宋_GB2312" w:cs="Tahoma"/>
                <w:kern w:val="28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28"/>
                <w:sz w:val="24"/>
                <w:szCs w:val="24"/>
              </w:rPr>
              <w:t>合计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widowControl w:val="0"/>
              <w:tabs>
                <w:tab w:val="left" w:pos="630"/>
              </w:tabs>
              <w:spacing w:line="360" w:lineRule="auto"/>
              <w:jc w:val="center"/>
              <w:rPr>
                <w:rFonts w:hint="default" w:ascii="仿宋_GB2312" w:hAnsi="宋体" w:eastAsia="仿宋_GB2312" w:cs="Tahoma"/>
                <w:kern w:val="2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kern w:val="28"/>
                <w:sz w:val="24"/>
                <w:szCs w:val="24"/>
                <w:lang w:val="en-US" w:eastAsia="zh-CN"/>
              </w:rPr>
              <w:t>18（含4人持</w:t>
            </w:r>
            <w:r>
              <w:rPr>
                <w:rFonts w:hint="eastAsia" w:ascii="仿宋_GB2312" w:hAnsi="宋体" w:eastAsia="仿宋_GB2312" w:cs="Tahoma"/>
                <w:kern w:val="28"/>
                <w:sz w:val="24"/>
                <w:szCs w:val="24"/>
                <w:lang w:eastAsia="zh-CN"/>
              </w:rPr>
              <w:t>建（构）筑物消防员资格证）</w:t>
            </w:r>
          </w:p>
        </w:tc>
      </w:tr>
    </w:tbl>
    <w:p>
      <w:pPr>
        <w:widowControl w:val="0"/>
        <w:tabs>
          <w:tab w:val="left" w:pos="630"/>
        </w:tabs>
        <w:spacing w:line="360" w:lineRule="auto"/>
        <w:ind w:firstLine="480" w:firstLineChars="200"/>
        <w:rPr>
          <w:rFonts w:hint="eastAsia" w:ascii="仿宋_GB2312" w:hAnsi="宋体" w:eastAsia="仿宋_GB2312" w:cs="Tahoma"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kern w:val="28"/>
          <w:sz w:val="24"/>
          <w:szCs w:val="24"/>
        </w:rPr>
        <w:t>（以上内容可根据项目实际需求进行增减，中标供应商要配置不少于上述所需人员，可以提出更优化的配置方案）</w:t>
      </w:r>
    </w:p>
    <w:p>
      <w:pPr>
        <w:widowControl w:val="0"/>
        <w:tabs>
          <w:tab w:val="left" w:pos="630"/>
        </w:tabs>
        <w:spacing w:line="360" w:lineRule="auto"/>
        <w:ind w:left="525"/>
        <w:jc w:val="both"/>
        <w:rPr>
          <w:rFonts w:hint="eastAsia" w:ascii="仿宋_GB2312" w:hAnsi="宋体" w:eastAsia="仿宋_GB2312" w:cs="Tahoma"/>
          <w:b/>
          <w:kern w:val="28"/>
          <w:sz w:val="24"/>
          <w:szCs w:val="24"/>
        </w:rPr>
      </w:pPr>
      <w:r>
        <w:rPr>
          <w:rFonts w:hint="eastAsia" w:ascii="仿宋_GB2312" w:hAnsi="宋体" w:eastAsia="仿宋_GB2312" w:cs="Tahoma"/>
          <w:b/>
          <w:kern w:val="28"/>
          <w:sz w:val="24"/>
          <w:szCs w:val="24"/>
        </w:rPr>
        <w:t>（二） 人员素质要求</w:t>
      </w:r>
    </w:p>
    <w:bookmarkEnd w:id="23"/>
    <w:p>
      <w:pPr>
        <w:widowControl w:val="0"/>
        <w:numPr>
          <w:ilvl w:val="0"/>
          <w:numId w:val="0"/>
        </w:numPr>
        <w:tabs>
          <w:tab w:val="left" w:pos="0"/>
        </w:tabs>
        <w:spacing w:line="360" w:lineRule="auto"/>
        <w:ind w:left="525" w:leftChars="0"/>
        <w:jc w:val="both"/>
        <w:rPr>
          <w:rFonts w:hint="eastAsia" w:ascii="仿宋_GB2312" w:hAnsi="仿宋_GB2312" w:eastAsia="仿宋_GB2312" w:cs="仿宋_GB2312"/>
          <w:kern w:val="28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8"/>
          <w:sz w:val="24"/>
          <w:szCs w:val="24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经公安机关批准设立的培训机构培训合格，并取得省级公安机关颁发的</w:t>
      </w:r>
    </w:p>
    <w:p>
      <w:pPr>
        <w:widowControl w:val="0"/>
        <w:numPr>
          <w:ilvl w:val="0"/>
          <w:numId w:val="0"/>
        </w:numPr>
        <w:tabs>
          <w:tab w:val="left" w:pos="0"/>
        </w:tabs>
        <w:spacing w:line="360" w:lineRule="auto"/>
        <w:jc w:val="both"/>
        <w:rPr>
          <w:rFonts w:hint="eastAsia" w:ascii="仿宋_GB2312" w:hAnsi="仿宋_GB2312" w:eastAsia="仿宋_GB2312" w:cs="仿宋_GB2312"/>
          <w:kern w:val="28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《保安员证》。</w:t>
      </w:r>
    </w:p>
    <w:p>
      <w:pPr>
        <w:widowControl w:val="0"/>
        <w:numPr>
          <w:ilvl w:val="0"/>
          <w:numId w:val="0"/>
        </w:numPr>
        <w:tabs>
          <w:tab w:val="left" w:pos="0"/>
        </w:tabs>
        <w:spacing w:line="360" w:lineRule="auto"/>
        <w:ind w:left="525" w:leftChars="0"/>
        <w:jc w:val="both"/>
        <w:rPr>
          <w:rFonts w:hint="eastAsia" w:ascii="仿宋_GB2312" w:hAnsi="仿宋_GB2312" w:eastAsia="仿宋_GB2312" w:cs="仿宋_GB2312"/>
          <w:kern w:val="28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8"/>
          <w:sz w:val="24"/>
          <w:szCs w:val="24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年满18周岁以上，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  <w:u w:val="singl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周岁以下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身体健康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的中国公民。</w:t>
      </w:r>
    </w:p>
    <w:p>
      <w:pPr>
        <w:widowControl w:val="0"/>
        <w:numPr>
          <w:ilvl w:val="0"/>
          <w:numId w:val="0"/>
        </w:numPr>
        <w:tabs>
          <w:tab w:val="left" w:pos="0"/>
        </w:tabs>
        <w:spacing w:line="360" w:lineRule="auto"/>
        <w:ind w:left="525" w:leftChars="0"/>
        <w:jc w:val="both"/>
        <w:rPr>
          <w:rFonts w:hint="eastAsia" w:ascii="仿宋_GB2312" w:hAnsi="仿宋_GB2312" w:eastAsia="仿宋_GB2312" w:cs="仿宋_GB2312"/>
          <w:kern w:val="28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8"/>
          <w:sz w:val="24"/>
          <w:szCs w:val="24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遵纪守法，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无犯罪记录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0"/>
        </w:tabs>
        <w:spacing w:line="360" w:lineRule="auto"/>
        <w:ind w:left="525" w:leftChars="0"/>
        <w:jc w:val="both"/>
        <w:rPr>
          <w:rFonts w:hint="eastAsia" w:ascii="仿宋_GB2312" w:hAnsi="仿宋_GB2312" w:eastAsia="仿宋_GB2312" w:cs="仿宋_GB2312"/>
          <w:kern w:val="28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8"/>
          <w:sz w:val="24"/>
          <w:szCs w:val="24"/>
          <w:lang w:val="en-US" w:eastAsia="zh-CN"/>
        </w:rPr>
        <w:t>4. 本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项目负责人（项目经理）需有相关安保服务管理工作经验，有较强的组织能力、协调沟通能力，持有《广州市保安服务公司法定代表人及主管人员培训结业证书》或《保安师资格证》。</w:t>
      </w:r>
    </w:p>
    <w:p>
      <w:pPr>
        <w:widowControl w:val="0"/>
        <w:numPr>
          <w:ilvl w:val="0"/>
          <w:numId w:val="0"/>
        </w:numPr>
        <w:tabs>
          <w:tab w:val="left" w:pos="0"/>
        </w:tabs>
        <w:spacing w:line="360" w:lineRule="auto"/>
        <w:ind w:left="525" w:leftChars="0"/>
        <w:jc w:val="both"/>
        <w:rPr>
          <w:rFonts w:hint="eastAsia" w:ascii="仿宋_GB2312" w:hAnsi="仿宋_GB2312" w:eastAsia="仿宋_GB2312" w:cs="仿宋_GB2312"/>
          <w:kern w:val="28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5. 男性保安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身高16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5cm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以上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  <w:lang w:val="en-US" w:eastAsia="zh-CN"/>
        </w:rPr>
        <w:t>，女性保安150cm以上，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8"/>
          <w:sz w:val="24"/>
          <w:szCs w:val="24"/>
        </w:rPr>
        <w:t>身体</w:t>
      </w:r>
      <w:bookmarkStart w:id="31" w:name="_GoBack"/>
      <w:bookmarkEnd w:id="31"/>
      <w:r>
        <w:rPr>
          <w:rFonts w:hint="eastAsia" w:ascii="仿宋_GB2312" w:hAnsi="仿宋_GB2312" w:eastAsia="仿宋_GB2312" w:cs="仿宋_GB2312"/>
          <w:b w:val="0"/>
          <w:bCs/>
          <w:color w:val="auto"/>
          <w:kern w:val="28"/>
          <w:sz w:val="24"/>
          <w:szCs w:val="24"/>
        </w:rPr>
        <w:t>健康状况良好</w:t>
      </w:r>
      <w:r>
        <w:rPr>
          <w:rFonts w:hint="eastAsia" w:ascii="仿宋_GB2312" w:hAnsi="仿宋_GB2312" w:eastAsia="仿宋_GB2312" w:cs="仿宋_GB2312"/>
          <w:kern w:val="28"/>
          <w:sz w:val="24"/>
          <w:szCs w:val="24"/>
        </w:rPr>
        <w:t>。</w:t>
      </w:r>
    </w:p>
    <w:p>
      <w:pPr>
        <w:widowControl w:val="0"/>
        <w:spacing w:line="360" w:lineRule="auto"/>
        <w:ind w:firstLine="480"/>
        <w:jc w:val="both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（三） 人员管理要求</w:t>
      </w:r>
    </w:p>
    <w:p>
      <w:pPr>
        <w:widowControl w:val="0"/>
        <w:spacing w:line="360" w:lineRule="auto"/>
        <w:ind w:firstLine="480"/>
        <w:jc w:val="both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1. 采购人与派驻保安服务人员不发生任何劳动和雇佣关系，派驻服务人员由中标供应商自行管理。</w:t>
      </w:r>
    </w:p>
    <w:p>
      <w:pPr>
        <w:widowControl w:val="0"/>
        <w:spacing w:line="360" w:lineRule="auto"/>
        <w:ind w:firstLine="480"/>
        <w:jc w:val="both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2. 中标供应商就本项目所派驻的全部保安服务人员应专职服务本项目，如遇特殊情况需临时调整，须报请采购人同意，并保证本项目正常运行。</w:t>
      </w:r>
    </w:p>
    <w:p>
      <w:pPr>
        <w:widowControl w:val="0"/>
        <w:spacing w:line="360" w:lineRule="auto"/>
        <w:ind w:firstLine="480"/>
        <w:outlineLvl w:val="1"/>
        <w:rPr>
          <w:rFonts w:hint="eastAsia" w:ascii="仿宋_GB2312" w:hAnsi="宋体" w:eastAsia="仿宋_GB2312"/>
          <w:b/>
          <w:sz w:val="24"/>
          <w:szCs w:val="24"/>
        </w:rPr>
      </w:pPr>
      <w:bookmarkStart w:id="24" w:name="_Toc384977582"/>
      <w:bookmarkStart w:id="25" w:name="_Toc388754275"/>
      <w:bookmarkStart w:id="26" w:name="_Toc101951262"/>
      <w:bookmarkStart w:id="27" w:name="_Toc175644393"/>
      <w:r>
        <w:rPr>
          <w:rFonts w:hint="eastAsia" w:ascii="仿宋_GB2312" w:hAnsi="宋体" w:eastAsia="仿宋_GB2312"/>
          <w:sz w:val="24"/>
          <w:szCs w:val="24"/>
        </w:rPr>
        <w:t>3. 中标供应商应当根据服务岗位需要定期对保安员进行法律、保安专业知识和技能培训。保安服务具体操作规程及质量服务应达到公安部颁发的《保安服务操作规程与质量控制》的要求。</w:t>
      </w:r>
    </w:p>
    <w:p>
      <w:pPr>
        <w:widowControl w:val="0"/>
        <w:spacing w:line="360" w:lineRule="auto"/>
        <w:ind w:left="568"/>
        <w:outlineLvl w:val="1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五、服务费内容</w:t>
      </w:r>
      <w:bookmarkEnd w:id="24"/>
    </w:p>
    <w:p>
      <w:pPr>
        <w:widowControl w:val="0"/>
        <w:spacing w:line="360" w:lineRule="auto"/>
        <w:ind w:left="567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采购人支付给中标供应商的每月服务费已包含以下各项费用：</w:t>
      </w:r>
    </w:p>
    <w:p>
      <w:pPr>
        <w:pStyle w:val="3"/>
        <w:keepNext w:val="0"/>
        <w:keepLines w:val="0"/>
        <w:widowControl w:val="0"/>
        <w:numPr>
          <w:ilvl w:val="0"/>
          <w:numId w:val="3"/>
        </w:numPr>
        <w:tabs>
          <w:tab w:val="left" w:pos="0"/>
          <w:tab w:val="left" w:pos="210"/>
          <w:tab w:val="left" w:pos="419"/>
          <w:tab w:val="left" w:pos="945"/>
          <w:tab w:val="clear" w:pos="720"/>
        </w:tabs>
        <w:autoSpaceDE w:val="0"/>
        <w:autoSpaceDN w:val="0"/>
        <w:adjustRightInd w:val="0"/>
        <w:snapToGrid w:val="0"/>
        <w:spacing w:before="0" w:after="0" w:line="360" w:lineRule="auto"/>
        <w:ind w:left="0" w:firstLine="525"/>
        <w:jc w:val="both"/>
        <w:rPr>
          <w:rFonts w:hint="eastAsia" w:ascii="仿宋_GB2312" w:hAnsi="宋体" w:eastAsia="仿宋_GB2312"/>
          <w:b w:val="0"/>
          <w:sz w:val="24"/>
          <w:szCs w:val="24"/>
        </w:rPr>
      </w:pPr>
      <w:bookmarkStart w:id="28" w:name="_Toc364167991"/>
      <w:r>
        <w:rPr>
          <w:rFonts w:hint="eastAsia" w:ascii="仿宋_GB2312" w:hAnsi="宋体" w:eastAsia="仿宋_GB2312"/>
          <w:b w:val="0"/>
          <w:sz w:val="24"/>
          <w:szCs w:val="24"/>
        </w:rPr>
        <w:t>保安员工资和补贴（</w:t>
      </w:r>
      <w:r>
        <w:rPr>
          <w:rFonts w:hint="eastAsia" w:ascii="仿宋_GB2312" w:hAnsi="宋体" w:eastAsia="仿宋_GB2312"/>
          <w:b w:val="0"/>
          <w:sz w:val="24"/>
          <w:szCs w:val="24"/>
          <w:lang w:val="en-US" w:eastAsia="zh-CN"/>
        </w:rPr>
        <w:t>值班</w:t>
      </w:r>
      <w:r>
        <w:rPr>
          <w:rFonts w:hint="eastAsia" w:ascii="仿宋_GB2312" w:hAnsi="宋体" w:eastAsia="仿宋_GB2312"/>
          <w:b w:val="0"/>
          <w:sz w:val="24"/>
          <w:szCs w:val="24"/>
        </w:rPr>
        <w:t>餐费、节假日补贴费</w:t>
      </w:r>
      <w:r>
        <w:rPr>
          <w:rFonts w:hint="eastAsia" w:ascii="仿宋_GB2312" w:hAnsi="宋体" w:eastAsia="仿宋_GB2312"/>
          <w:b w:val="0"/>
          <w:sz w:val="24"/>
          <w:szCs w:val="24"/>
          <w:lang w:eastAsia="zh-CN"/>
        </w:rPr>
        <w:t>、</w:t>
      </w:r>
      <w:r>
        <w:rPr>
          <w:rFonts w:hint="eastAsia" w:ascii="仿宋_GB2312" w:hAnsi="宋体" w:eastAsia="仿宋_GB2312"/>
          <w:b w:val="0"/>
          <w:sz w:val="24"/>
          <w:szCs w:val="24"/>
        </w:rPr>
        <w:t>加班费用</w:t>
      </w:r>
      <w:r>
        <w:rPr>
          <w:rFonts w:hint="eastAsia" w:ascii="仿宋_GB2312" w:hAnsi="宋体" w:eastAsia="仿宋_GB2312"/>
          <w:b w:val="0"/>
          <w:sz w:val="24"/>
          <w:szCs w:val="24"/>
          <w:lang w:val="en-US" w:eastAsia="zh-CN"/>
        </w:rPr>
        <w:t>及高温补助</w:t>
      </w:r>
      <w:r>
        <w:rPr>
          <w:rFonts w:hint="eastAsia" w:ascii="仿宋_GB2312" w:hAnsi="宋体" w:eastAsia="仿宋_GB2312"/>
          <w:b w:val="0"/>
          <w:sz w:val="24"/>
          <w:szCs w:val="24"/>
        </w:rPr>
        <w:t>等）；</w:t>
      </w:r>
    </w:p>
    <w:p>
      <w:pPr>
        <w:pStyle w:val="3"/>
        <w:keepNext w:val="0"/>
        <w:keepLines w:val="0"/>
        <w:widowControl w:val="0"/>
        <w:numPr>
          <w:ilvl w:val="0"/>
          <w:numId w:val="3"/>
        </w:numPr>
        <w:tabs>
          <w:tab w:val="left" w:pos="0"/>
          <w:tab w:val="left" w:pos="210"/>
          <w:tab w:val="left" w:pos="419"/>
          <w:tab w:val="left" w:pos="945"/>
          <w:tab w:val="clear" w:pos="720"/>
        </w:tabs>
        <w:autoSpaceDE w:val="0"/>
        <w:autoSpaceDN w:val="0"/>
        <w:adjustRightInd w:val="0"/>
        <w:snapToGrid w:val="0"/>
        <w:spacing w:before="0" w:after="0" w:line="360" w:lineRule="auto"/>
        <w:ind w:left="0" w:firstLine="525"/>
        <w:jc w:val="both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>购置从事保安工作必备的统一的服装、器械等装备费用；</w:t>
      </w:r>
      <w:bookmarkEnd w:id="28"/>
      <w:bookmarkStart w:id="29" w:name="_Toc364167992"/>
    </w:p>
    <w:p>
      <w:pPr>
        <w:pStyle w:val="3"/>
        <w:keepNext w:val="0"/>
        <w:keepLines w:val="0"/>
        <w:widowControl w:val="0"/>
        <w:numPr>
          <w:ilvl w:val="0"/>
          <w:numId w:val="3"/>
        </w:numPr>
        <w:tabs>
          <w:tab w:val="left" w:pos="0"/>
          <w:tab w:val="left" w:pos="210"/>
          <w:tab w:val="left" w:pos="419"/>
          <w:tab w:val="left" w:pos="945"/>
          <w:tab w:val="clear" w:pos="720"/>
        </w:tabs>
        <w:autoSpaceDE w:val="0"/>
        <w:autoSpaceDN w:val="0"/>
        <w:adjustRightInd w:val="0"/>
        <w:snapToGrid w:val="0"/>
        <w:spacing w:before="0" w:after="0" w:line="360" w:lineRule="auto"/>
        <w:ind w:left="0" w:firstLine="525"/>
        <w:jc w:val="both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>购买保安员社会保险</w:t>
      </w:r>
      <w:bookmarkEnd w:id="29"/>
      <w:r>
        <w:rPr>
          <w:rFonts w:hint="eastAsia" w:ascii="仿宋_GB2312" w:hAnsi="宋体" w:eastAsia="仿宋_GB2312"/>
          <w:b w:val="0"/>
          <w:sz w:val="24"/>
          <w:szCs w:val="24"/>
        </w:rPr>
        <w:t>、商业</w:t>
      </w:r>
      <w:r>
        <w:rPr>
          <w:rFonts w:hint="eastAsia" w:ascii="仿宋_GB2312" w:hAnsi="宋体" w:eastAsia="仿宋_GB2312"/>
          <w:b w:val="0"/>
          <w:sz w:val="24"/>
          <w:szCs w:val="24"/>
          <w:lang w:val="en-US" w:eastAsia="zh-CN"/>
        </w:rPr>
        <w:t>保</w:t>
      </w:r>
      <w:r>
        <w:rPr>
          <w:rFonts w:hint="eastAsia" w:ascii="仿宋_GB2312" w:hAnsi="宋体" w:eastAsia="仿宋_GB2312"/>
          <w:b w:val="0"/>
          <w:sz w:val="24"/>
          <w:szCs w:val="24"/>
        </w:rPr>
        <w:t>险</w:t>
      </w:r>
      <w:r>
        <w:rPr>
          <w:rFonts w:hint="eastAsia" w:ascii="仿宋_GB2312" w:hAnsi="宋体" w:eastAsia="仿宋_GB2312"/>
          <w:b w:val="0"/>
          <w:sz w:val="24"/>
          <w:szCs w:val="24"/>
          <w:lang w:eastAsia="zh-CN"/>
        </w:rPr>
        <w:t>、</w:t>
      </w:r>
      <w:r>
        <w:rPr>
          <w:rFonts w:hint="eastAsia" w:ascii="仿宋_GB2312" w:hAnsi="宋体" w:eastAsia="仿宋_GB2312"/>
          <w:b w:val="0"/>
          <w:sz w:val="24"/>
          <w:szCs w:val="24"/>
        </w:rPr>
        <w:t>住房公积金等费用；</w:t>
      </w:r>
    </w:p>
    <w:p>
      <w:pPr>
        <w:pStyle w:val="3"/>
        <w:keepNext w:val="0"/>
        <w:keepLines w:val="0"/>
        <w:widowControl w:val="0"/>
        <w:numPr>
          <w:ilvl w:val="0"/>
          <w:numId w:val="3"/>
        </w:numPr>
        <w:tabs>
          <w:tab w:val="left" w:pos="0"/>
          <w:tab w:val="left" w:pos="210"/>
          <w:tab w:val="left" w:pos="419"/>
          <w:tab w:val="left" w:pos="945"/>
          <w:tab w:val="clear" w:pos="720"/>
        </w:tabs>
        <w:autoSpaceDE w:val="0"/>
        <w:autoSpaceDN w:val="0"/>
        <w:adjustRightInd w:val="0"/>
        <w:snapToGrid w:val="0"/>
        <w:spacing w:before="0" w:after="0" w:line="360" w:lineRule="auto"/>
        <w:ind w:left="0" w:firstLine="525"/>
        <w:jc w:val="both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>保安员病重或因公致伤、残、死亡时发生的全部费用</w:t>
      </w:r>
      <w:r>
        <w:rPr>
          <w:rFonts w:hint="eastAsia" w:ascii="仿宋_GB2312" w:hAnsi="宋体" w:eastAsia="仿宋_GB2312"/>
          <w:sz w:val="24"/>
          <w:szCs w:val="24"/>
        </w:rPr>
        <w:t>。</w:t>
      </w:r>
    </w:p>
    <w:p>
      <w:pPr>
        <w:widowControl w:val="0"/>
        <w:spacing w:line="360" w:lineRule="auto"/>
        <w:ind w:left="568"/>
        <w:outlineLvl w:val="1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六、付款方式</w:t>
      </w:r>
      <w:bookmarkEnd w:id="25"/>
      <w:bookmarkEnd w:id="26"/>
      <w:bookmarkEnd w:id="27"/>
    </w:p>
    <w:p>
      <w:pPr>
        <w:widowControl w:val="0"/>
        <w:spacing w:line="360" w:lineRule="auto"/>
        <w:ind w:firstLine="480" w:firstLineChars="200"/>
        <w:outlineLvl w:val="1"/>
        <w:rPr>
          <w:rFonts w:hint="eastAsia" w:ascii="仿宋_GB2312" w:eastAsia="仿宋_GB2312"/>
          <w:sz w:val="24"/>
          <w:szCs w:val="24"/>
        </w:rPr>
      </w:pPr>
      <w:bookmarkStart w:id="30" w:name="_Toc384977584"/>
      <w:r>
        <w:rPr>
          <w:rFonts w:hint="eastAsia" w:ascii="仿宋_GB2312" w:hAnsi="宋体" w:eastAsia="仿宋_GB2312"/>
          <w:sz w:val="24"/>
          <w:szCs w:val="24"/>
        </w:rPr>
        <w:t>服务费按月计算，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按采购人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每月对中标人整体服务质量综合考核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得分情况付款，</w:t>
      </w:r>
      <w:r>
        <w:rPr>
          <w:rFonts w:hint="eastAsia" w:ascii="仿宋_GB2312" w:hAnsi="仿宋_GB2312" w:eastAsia="仿宋_GB2312" w:cs="仿宋_GB2312"/>
          <w:sz w:val="24"/>
          <w:szCs w:val="24"/>
        </w:rPr>
        <w:t>中标供应商每月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号前交上月发票，采购人于</w:t>
      </w:r>
      <w:r>
        <w:rPr>
          <w:rFonts w:hint="eastAsia" w:ascii="仿宋_GB2312" w:hAnsi="仿宋" w:eastAsia="仿宋_GB2312"/>
          <w:sz w:val="24"/>
          <w:szCs w:val="24"/>
        </w:rPr>
        <w:t>每月15日前（如遇节假日顺延至第一个工作日）为中标供应商办理上月服务费支付手续，中标供应商提供服务不足一个月时按日计算。</w:t>
      </w:r>
      <w:bookmarkEnd w:id="30"/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firstLine="408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广州市从化区中医医院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                      2023年7月5日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pStyle w:val="2"/>
        <w:spacing w:before="200" w:after="200" w:line="360" w:lineRule="auto"/>
        <w:jc w:val="center"/>
        <w:rPr>
          <w:rFonts w:ascii="方正小标宋_GBK" w:eastAsia="方正小标宋_GBK"/>
          <w:sz w:val="30"/>
          <w:szCs w:val="30"/>
        </w:rPr>
      </w:pPr>
    </w:p>
    <w:p>
      <w:pPr>
        <w:bidi w:val="0"/>
        <w:rPr>
          <w:rFonts w:ascii="方正小标宋_GBK" w:eastAsia="方正小标宋_GBK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79B705"/>
    <w:multiLevelType w:val="singleLevel"/>
    <w:tmpl w:val="9079B70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06B01BE"/>
    <w:multiLevelType w:val="multilevel"/>
    <w:tmpl w:val="406B01BE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sz w:val="24"/>
        <w:szCs w:val="24"/>
      </w:rPr>
    </w:lvl>
    <w:lvl w:ilvl="1" w:tentative="0">
      <w:start w:val="1"/>
      <w:numFmt w:val="chineseCountingThousand"/>
      <w:lvlText w:val="（%2）"/>
      <w:lvlJc w:val="left"/>
      <w:pPr>
        <w:ind w:left="992" w:hanging="567"/>
      </w:pPr>
      <w:rPr>
        <w:rFonts w:hint="eastAsia"/>
        <w:sz w:val="24"/>
        <w:szCs w:val="24"/>
      </w:rPr>
    </w:lvl>
    <w:lvl w:ilvl="2" w:tentative="0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7DEB008E"/>
    <w:multiLevelType w:val="multilevel"/>
    <w:tmpl w:val="7DEB008E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DE1NThkZmVjOWQwMWYzOTNkOGQyYzI3MDJjYmUifQ=="/>
  </w:docVars>
  <w:rsids>
    <w:rsidRoot w:val="00000000"/>
    <w:rsid w:val="0C377085"/>
    <w:rsid w:val="10AF3133"/>
    <w:rsid w:val="16CF7BB0"/>
    <w:rsid w:val="1BE75D92"/>
    <w:rsid w:val="1F392141"/>
    <w:rsid w:val="21A47A7D"/>
    <w:rsid w:val="237D3D36"/>
    <w:rsid w:val="26663BB2"/>
    <w:rsid w:val="325943E7"/>
    <w:rsid w:val="343D398F"/>
    <w:rsid w:val="3CE546C8"/>
    <w:rsid w:val="495C1604"/>
    <w:rsid w:val="563B2F24"/>
    <w:rsid w:val="60C12733"/>
    <w:rsid w:val="67524F27"/>
    <w:rsid w:val="6FA96401"/>
    <w:rsid w:val="72C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p141"/>
    <w:basedOn w:val="6"/>
    <w:qFormat/>
    <w:uiPriority w:val="0"/>
    <w:rPr>
      <w:sz w:val="21"/>
      <w:szCs w:val="21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3374</Words>
  <Characters>3480</Characters>
  <Lines>0</Lines>
  <Paragraphs>0</Paragraphs>
  <TotalTime>10</TotalTime>
  <ScaleCrop>false</ScaleCrop>
  <LinksUpToDate>false</LinksUpToDate>
  <CharactersWithSpaces>3565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2021-06-28T09:32:00Z</dcterms:created>
  <dc:creator>Administrator</dc:creator>
  <cp:lastModifiedBy>邓伟杰</cp:lastModifiedBy>
  <dcterms:modified xsi:type="dcterms:W3CDTF">2023-07-21T06:06:16Z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E8494FBB109845BB9724EC25C06F6D96</vt:lpwstr>
  </property>
</Properties>
</file>