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40"/>
          <w:sz w:val="30"/>
          <w:szCs w:val="30"/>
          <w:highlight w:val="none"/>
        </w:rPr>
      </w:pPr>
    </w:p>
    <w:p>
      <w:pPr>
        <w:rPr>
          <w:rFonts w:ascii="宋体" w:hAnsi="宋体" w:cs="宋体"/>
          <w:b/>
          <w:color w:val="auto"/>
          <w:spacing w:val="40"/>
          <w:sz w:val="30"/>
          <w:szCs w:val="30"/>
          <w:highlight w:val="none"/>
        </w:rPr>
      </w:pPr>
    </w:p>
    <w:p>
      <w:pPr>
        <w:jc w:val="center"/>
        <w:rPr>
          <w:rFonts w:ascii="宋体" w:hAnsi="宋体" w:cs="宋体"/>
          <w:b/>
          <w:color w:val="auto"/>
          <w:spacing w:val="40"/>
          <w:sz w:val="56"/>
          <w:szCs w:val="84"/>
          <w:highlight w:val="none"/>
        </w:rPr>
      </w:pPr>
    </w:p>
    <w:p>
      <w:pPr>
        <w:jc w:val="center"/>
        <w:rPr>
          <w:rFonts w:ascii="宋体" w:hAnsi="宋体" w:cs="宋体"/>
          <w:color w:val="auto"/>
          <w:spacing w:val="40"/>
          <w:sz w:val="52"/>
          <w:szCs w:val="84"/>
          <w:highlight w:val="none"/>
        </w:rPr>
      </w:pPr>
    </w:p>
    <w:p>
      <w:pPr>
        <w:spacing w:line="360" w:lineRule="auto"/>
        <w:jc w:val="center"/>
        <w:rPr>
          <w:rFonts w:hint="eastAsia" w:ascii="宋体" w:hAnsi="宋体" w:cs="宋体"/>
          <w:b/>
          <w:bCs/>
          <w:color w:val="auto"/>
          <w:kern w:val="13"/>
          <w:sz w:val="36"/>
          <w:szCs w:val="21"/>
          <w:highlight w:val="none"/>
          <w:lang w:eastAsia="zh-CN"/>
        </w:rPr>
      </w:pPr>
      <w:bookmarkStart w:id="0" w:name="OLE_LINK57"/>
      <w:r>
        <w:rPr>
          <w:rFonts w:hint="eastAsia" w:ascii="宋体" w:hAnsi="宋体" w:cs="宋体"/>
          <w:b/>
          <w:bCs/>
          <w:color w:val="auto"/>
          <w:kern w:val="13"/>
          <w:sz w:val="36"/>
          <w:szCs w:val="21"/>
          <w:highlight w:val="none"/>
          <w:lang w:eastAsia="zh-CN"/>
        </w:rPr>
        <w:t>广州市针灸医院“</w:t>
      </w:r>
      <w:r>
        <w:rPr>
          <w:rFonts w:hint="eastAsia" w:ascii="宋体" w:hAnsi="宋体" w:cs="宋体"/>
          <w:b/>
          <w:bCs/>
          <w:color w:val="auto"/>
          <w:kern w:val="13"/>
          <w:sz w:val="36"/>
          <w:szCs w:val="21"/>
          <w:highlight w:val="none"/>
          <w:lang w:val="en-US" w:eastAsia="zh-CN"/>
        </w:rPr>
        <w:t>1+N</w:t>
      </w:r>
      <w:r>
        <w:rPr>
          <w:rFonts w:hint="eastAsia" w:ascii="宋体" w:hAnsi="宋体" w:cs="宋体"/>
          <w:b/>
          <w:bCs/>
          <w:color w:val="auto"/>
          <w:kern w:val="13"/>
          <w:sz w:val="36"/>
          <w:szCs w:val="21"/>
          <w:highlight w:val="none"/>
          <w:lang w:eastAsia="zh-CN"/>
        </w:rPr>
        <w:t>”培育单位建设项目文化建设</w:t>
      </w:r>
    </w:p>
    <w:p>
      <w:pPr>
        <w:spacing w:line="360" w:lineRule="auto"/>
        <w:jc w:val="center"/>
        <w:rPr>
          <w:rFonts w:hint="eastAsia" w:ascii="宋体" w:hAnsi="宋体" w:cs="宋体"/>
          <w:b/>
          <w:bCs/>
          <w:color w:val="auto"/>
          <w:spacing w:val="40"/>
          <w:sz w:val="144"/>
          <w:szCs w:val="96"/>
          <w:highlight w:val="none"/>
          <w:lang w:eastAsia="zh-CN"/>
        </w:rPr>
      </w:pPr>
      <w:r>
        <w:rPr>
          <w:rFonts w:hint="eastAsia" w:ascii="宋体" w:hAnsi="宋体" w:cs="宋体"/>
          <w:b/>
          <w:bCs/>
          <w:color w:val="auto"/>
          <w:kern w:val="13"/>
          <w:sz w:val="36"/>
          <w:szCs w:val="21"/>
          <w:highlight w:val="none"/>
          <w:lang w:val="en-US" w:eastAsia="zh-CN"/>
        </w:rPr>
        <w:t>采购项目</w:t>
      </w:r>
    </w:p>
    <w:bookmarkEnd w:id="0"/>
    <w:p>
      <w:pPr>
        <w:jc w:val="center"/>
        <w:rPr>
          <w:rFonts w:hint="eastAsia" w:ascii="宋体" w:hAnsi="宋体" w:cs="宋体"/>
          <w:b/>
          <w:color w:val="auto"/>
          <w:spacing w:val="40"/>
          <w:sz w:val="96"/>
          <w:szCs w:val="84"/>
          <w:highlight w:val="none"/>
          <w:lang w:eastAsia="zh-CN"/>
        </w:rPr>
      </w:pPr>
    </w:p>
    <w:p>
      <w:pPr>
        <w:jc w:val="center"/>
        <w:rPr>
          <w:rFonts w:hint="eastAsia" w:ascii="宋体" w:hAnsi="宋体" w:eastAsia="宋体" w:cs="宋体"/>
          <w:b/>
          <w:color w:val="auto"/>
          <w:sz w:val="96"/>
          <w:szCs w:val="84"/>
          <w:highlight w:val="none"/>
          <w:lang w:eastAsia="zh-CN"/>
        </w:rPr>
      </w:pPr>
      <w:r>
        <w:rPr>
          <w:rFonts w:hint="eastAsia" w:ascii="宋体" w:hAnsi="宋体" w:cs="宋体"/>
          <w:b/>
          <w:color w:val="auto"/>
          <w:spacing w:val="40"/>
          <w:sz w:val="96"/>
          <w:szCs w:val="84"/>
          <w:highlight w:val="none"/>
          <w:lang w:eastAsia="zh-CN"/>
        </w:rPr>
        <w:t>院内磋商文件</w:t>
      </w:r>
    </w:p>
    <w:p>
      <w:pPr>
        <w:rPr>
          <w:rFonts w:ascii="宋体" w:hAnsi="宋体" w:cs="宋体"/>
          <w:color w:val="auto"/>
          <w:highlight w:val="none"/>
        </w:rPr>
      </w:pPr>
    </w:p>
    <w:p>
      <w:pPr>
        <w:rPr>
          <w:rFonts w:ascii="宋体" w:hAnsi="宋体" w:cs="宋体"/>
          <w:color w:val="auto"/>
          <w:sz w:val="52"/>
          <w:highlight w:val="none"/>
        </w:rPr>
      </w:pPr>
    </w:p>
    <w:p>
      <w:pPr>
        <w:rPr>
          <w:rFonts w:ascii="宋体" w:hAnsi="宋体" w:cs="宋体"/>
          <w:color w:val="auto"/>
          <w:sz w:val="32"/>
          <w:highlight w:val="none"/>
        </w:rPr>
      </w:pPr>
    </w:p>
    <w:p>
      <w:pPr>
        <w:pStyle w:val="59"/>
        <w:ind w:left="0" w:leftChars="0" w:firstLine="0" w:firstLineChars="0"/>
      </w:pPr>
    </w:p>
    <w:p>
      <w:pPr>
        <w:ind w:firstLine="2704" w:firstLineChars="845"/>
        <w:rPr>
          <w:rFonts w:ascii="宋体" w:hAnsi="宋体" w:cs="宋体"/>
          <w:color w:val="auto"/>
          <w:sz w:val="32"/>
          <w:highlight w:val="none"/>
        </w:rPr>
      </w:pPr>
    </w:p>
    <w:p>
      <w:pPr>
        <w:spacing w:line="360" w:lineRule="auto"/>
        <w:ind w:firstLine="1928" w:firstLineChars="600"/>
        <w:rPr>
          <w:rFonts w:ascii="宋体" w:hAnsi="宋体" w:cs="宋体"/>
          <w:b/>
          <w:bCs/>
          <w:color w:val="auto"/>
          <w:kern w:val="13"/>
          <w:sz w:val="32"/>
          <w:szCs w:val="32"/>
          <w:highlight w:val="none"/>
        </w:rPr>
      </w:pPr>
      <w:r>
        <w:rPr>
          <w:rFonts w:hint="eastAsia" w:ascii="宋体" w:hAnsi="宋体" w:cs="宋体"/>
          <w:b/>
          <w:bCs/>
          <w:color w:val="auto"/>
          <w:kern w:val="13"/>
          <w:sz w:val="32"/>
          <w:szCs w:val="32"/>
          <w:highlight w:val="none"/>
        </w:rPr>
        <w:t>采 购 人：</w:t>
      </w:r>
      <w:r>
        <w:rPr>
          <w:color w:val="auto"/>
          <w:highlight w:val="none"/>
        </w:rPr>
        <w:fldChar w:fldCharType="begin"/>
      </w:r>
      <w:r>
        <w:rPr>
          <w:color w:val="auto"/>
          <w:highlight w:val="none"/>
        </w:rPr>
        <w:instrText xml:space="preserve"> HYPERLINK "https://www.qcc.com/firm/19KJC9T.shtml" \t "https://www.qcc.com/_blank" </w:instrText>
      </w:r>
      <w:r>
        <w:rPr>
          <w:color w:val="auto"/>
          <w:highlight w:val="none"/>
        </w:rPr>
        <w:fldChar w:fldCharType="separate"/>
      </w:r>
      <w:r>
        <w:rPr>
          <w:rFonts w:hint="eastAsia" w:ascii="宋体" w:hAnsi="宋体" w:cs="宋体"/>
          <w:b/>
          <w:bCs/>
          <w:color w:val="auto"/>
          <w:kern w:val="13"/>
          <w:sz w:val="32"/>
          <w:szCs w:val="32"/>
          <w:highlight w:val="none"/>
          <w:lang w:eastAsia="zh-CN"/>
        </w:rPr>
        <w:t>广州市从化区中医医院</w:t>
      </w:r>
      <w:r>
        <w:rPr>
          <w:rFonts w:hint="eastAsia" w:ascii="宋体" w:hAnsi="宋体" w:cs="宋体"/>
          <w:b/>
          <w:bCs/>
          <w:color w:val="auto"/>
          <w:kern w:val="13"/>
          <w:sz w:val="32"/>
          <w:szCs w:val="32"/>
          <w:highlight w:val="none"/>
        </w:rPr>
        <w:fldChar w:fldCharType="end"/>
      </w:r>
    </w:p>
    <w:p>
      <w:pPr>
        <w:spacing w:line="360" w:lineRule="auto"/>
        <w:jc w:val="center"/>
        <w:rPr>
          <w:rFonts w:hAnsi="宋体" w:cs="宋体"/>
          <w:b/>
          <w:color w:val="auto"/>
          <w:sz w:val="28"/>
          <w:szCs w:val="28"/>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bookmarkStart w:id="1" w:name="OLE_LINK1"/>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11</w:t>
      </w:r>
      <w:r>
        <w:rPr>
          <w:rFonts w:hint="eastAsia" w:ascii="宋体" w:hAnsi="宋体" w:cs="宋体"/>
          <w:b/>
          <w:bCs/>
          <w:color w:val="auto"/>
          <w:kern w:val="13"/>
          <w:sz w:val="32"/>
          <w:highlight w:val="none"/>
        </w:rPr>
        <w:t>月</w:t>
      </w:r>
      <w:bookmarkStart w:id="2" w:name="_Toc175644811"/>
      <w:bookmarkStart w:id="3" w:name="_Toc134956113"/>
      <w:bookmarkStart w:id="4" w:name="_Toc134956025"/>
      <w:bookmarkStart w:id="5" w:name="_Toc134955399"/>
      <w:bookmarkStart w:id="6" w:name="_Toc118083894"/>
      <w:bookmarkStart w:id="7" w:name="_Toc98579589"/>
      <w:bookmarkStart w:id="8" w:name="_Toc98578990"/>
      <w:bookmarkStart w:id="9" w:name="_Toc127930770"/>
      <w:bookmarkStart w:id="10" w:name="_Toc98579048"/>
      <w:bookmarkStart w:id="11" w:name="_Toc98580272"/>
    </w:p>
    <w:bookmarkEnd w:id="1"/>
    <w:p>
      <w:pPr>
        <w:pStyle w:val="38"/>
        <w:ind w:left="0" w:leftChars="0" w:firstLine="0" w:firstLineChars="0"/>
        <w:rPr>
          <w:rFonts w:ascii="宋体"/>
          <w:color w:val="auto"/>
          <w:szCs w:val="21"/>
          <w:highlight w:val="none"/>
        </w:rPr>
      </w:pPr>
    </w:p>
    <w:p>
      <w:pPr>
        <w:pStyle w:val="5"/>
        <w:spacing w:before="0" w:after="0" w:line="480" w:lineRule="auto"/>
        <w:jc w:val="center"/>
        <w:rPr>
          <w:rFonts w:hint="eastAsia" w:ascii="宋体" w:hAnsi="宋体" w:cs="宋体"/>
          <w:color w:val="auto"/>
          <w:sz w:val="44"/>
          <w:szCs w:val="44"/>
          <w:highlight w:val="none"/>
        </w:rPr>
      </w:pPr>
      <w:bookmarkStart w:id="12" w:name="_Toc4835"/>
      <w:bookmarkStart w:id="13" w:name="_Toc4417"/>
      <w:bookmarkStart w:id="14" w:name="_Toc13894"/>
      <w:r>
        <w:rPr>
          <w:rFonts w:hint="eastAsia" w:hAnsi="宋体" w:cs="宋体"/>
          <w:b/>
          <w:color w:val="auto"/>
          <w:sz w:val="44"/>
          <w:szCs w:val="44"/>
          <w:highlight w:val="none"/>
        </w:rPr>
        <w:t>目  录</w:t>
      </w:r>
      <w:bookmarkEnd w:id="2"/>
      <w:bookmarkEnd w:id="3"/>
      <w:bookmarkEnd w:id="4"/>
      <w:bookmarkEnd w:id="5"/>
      <w:bookmarkEnd w:id="6"/>
      <w:bookmarkEnd w:id="12"/>
      <w:bookmarkEnd w:id="13"/>
      <w:bookmarkEnd w:id="14"/>
      <w:bookmarkStart w:id="15" w:name="_Toc10570"/>
      <w:r>
        <w:rPr>
          <w:rFonts w:hint="eastAsia" w:ascii="宋体" w:hAnsi="宋体" w:cs="宋体"/>
          <w:color w:val="auto"/>
          <w:sz w:val="44"/>
          <w:szCs w:val="44"/>
          <w:highlight w:val="none"/>
        </w:rPr>
        <w:t xml:space="preserve"> </w:t>
      </w:r>
      <w:bookmarkEnd w:id="7"/>
      <w:bookmarkEnd w:id="8"/>
      <w:bookmarkEnd w:id="9"/>
      <w:bookmarkEnd w:id="10"/>
      <w:bookmarkEnd w:id="11"/>
      <w:bookmarkEnd w:id="15"/>
    </w:p>
    <w:p>
      <w:pPr>
        <w:rPr>
          <w:rFonts w:hint="eastAsia" w:ascii="宋体" w:hAnsi="宋体" w:cs="宋体"/>
          <w:color w:val="auto"/>
          <w:sz w:val="28"/>
          <w:szCs w:val="28"/>
          <w:highlight w:val="none"/>
        </w:rPr>
      </w:pPr>
    </w:p>
    <w:p>
      <w:pPr>
        <w:pStyle w:val="33"/>
        <w:tabs>
          <w:tab w:val="right" w:leader="dot" w:pos="9638"/>
          <w:tab w:val="clear" w:pos="9402"/>
        </w:tabs>
        <w:rPr>
          <w:b/>
          <w:bCs/>
          <w:sz w:val="28"/>
          <w:szCs w:val="24"/>
        </w:rPr>
      </w:pPr>
      <w:bookmarkStart w:id="16" w:name="OLE_LINK53"/>
      <w:r>
        <w:fldChar w:fldCharType="begin"/>
      </w:r>
      <w:r>
        <w:instrText xml:space="preserve">TOC \o "1-1" \h \u </w:instrText>
      </w:r>
      <w:r>
        <w:fldChar w:fldCharType="separate"/>
      </w:r>
      <w:r>
        <w:rPr>
          <w:b/>
          <w:bCs/>
          <w:sz w:val="28"/>
          <w:szCs w:val="24"/>
        </w:rPr>
        <w:fldChar w:fldCharType="begin"/>
      </w:r>
      <w:r>
        <w:rPr>
          <w:b/>
          <w:bCs/>
          <w:sz w:val="28"/>
          <w:szCs w:val="24"/>
        </w:rPr>
        <w:instrText xml:space="preserve"> HYPERLINK \l _Toc21628 </w:instrText>
      </w:r>
      <w:r>
        <w:rPr>
          <w:b/>
          <w:bCs/>
          <w:sz w:val="28"/>
          <w:szCs w:val="24"/>
        </w:rPr>
        <w:fldChar w:fldCharType="separate"/>
      </w:r>
      <w:r>
        <w:rPr>
          <w:rFonts w:hint="eastAsia" w:ascii="宋体" w:hAnsi="宋体" w:cs="宋体"/>
          <w:b/>
          <w:bCs/>
          <w:sz w:val="28"/>
          <w:szCs w:val="40"/>
          <w:highlight w:val="none"/>
        </w:rPr>
        <w:t>报价邀请</w:t>
      </w:r>
      <w:r>
        <w:rPr>
          <w:rFonts w:hint="eastAsia" w:ascii="宋体" w:hAnsi="宋体" w:cs="宋体"/>
          <w:b/>
          <w:bCs/>
          <w:sz w:val="28"/>
          <w:szCs w:val="40"/>
          <w:highlight w:val="none"/>
          <w:lang w:val="en-US" w:eastAsia="zh-CN"/>
        </w:rPr>
        <w:t>函</w:t>
      </w:r>
      <w:r>
        <w:rPr>
          <w:b/>
          <w:bCs/>
          <w:sz w:val="28"/>
          <w:szCs w:val="24"/>
        </w:rPr>
        <w:tab/>
      </w:r>
      <w:r>
        <w:rPr>
          <w:b/>
          <w:bCs/>
          <w:sz w:val="28"/>
          <w:szCs w:val="24"/>
        </w:rPr>
        <w:fldChar w:fldCharType="begin"/>
      </w:r>
      <w:r>
        <w:rPr>
          <w:b/>
          <w:bCs/>
          <w:sz w:val="28"/>
          <w:szCs w:val="24"/>
        </w:rPr>
        <w:instrText xml:space="preserve"> PAGEREF _Toc21628 \h </w:instrText>
      </w:r>
      <w:r>
        <w:rPr>
          <w:b/>
          <w:bCs/>
          <w:sz w:val="28"/>
          <w:szCs w:val="24"/>
        </w:rPr>
        <w:fldChar w:fldCharType="separate"/>
      </w:r>
      <w:r>
        <w:rPr>
          <w:b/>
          <w:bCs/>
          <w:sz w:val="28"/>
          <w:szCs w:val="24"/>
        </w:rPr>
        <w:t>2</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_Toc13906 </w:instrText>
      </w:r>
      <w:r>
        <w:rPr>
          <w:b/>
          <w:bCs/>
          <w:sz w:val="28"/>
          <w:szCs w:val="24"/>
        </w:rPr>
        <w:fldChar w:fldCharType="separate"/>
      </w:r>
      <w:r>
        <w:rPr>
          <w:rFonts w:hint="eastAsia" w:ascii="宋体" w:hAnsi="宋体" w:cs="宋体"/>
          <w:b/>
          <w:bCs/>
          <w:sz w:val="28"/>
          <w:szCs w:val="40"/>
          <w:highlight w:val="none"/>
        </w:rPr>
        <w:t>第一章 供应商须知</w:t>
      </w:r>
      <w:r>
        <w:rPr>
          <w:b/>
          <w:bCs/>
          <w:sz w:val="28"/>
          <w:szCs w:val="24"/>
        </w:rPr>
        <w:tab/>
      </w:r>
      <w:r>
        <w:rPr>
          <w:rFonts w:hint="eastAsia"/>
          <w:b/>
          <w:bCs/>
          <w:sz w:val="28"/>
          <w:szCs w:val="24"/>
          <w:lang w:val="en-US" w:eastAsia="zh-CN"/>
        </w:rPr>
        <w:t>5</w:t>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_Toc22113 </w:instrText>
      </w:r>
      <w:r>
        <w:rPr>
          <w:b/>
          <w:bCs/>
          <w:sz w:val="28"/>
          <w:szCs w:val="24"/>
        </w:rPr>
        <w:fldChar w:fldCharType="separate"/>
      </w:r>
      <w:r>
        <w:rPr>
          <w:rFonts w:hint="eastAsia" w:ascii="宋体" w:hAnsi="宋体" w:eastAsia="宋体" w:cs="宋体"/>
          <w:b/>
          <w:bCs/>
          <w:kern w:val="44"/>
          <w:sz w:val="28"/>
          <w:szCs w:val="40"/>
          <w:highlight w:val="none"/>
          <w:lang w:val="en-US" w:eastAsia="zh-CN" w:bidi="ar-SA"/>
        </w:rPr>
        <w:t>第二章 采购人需求</w:t>
      </w:r>
      <w:r>
        <w:rPr>
          <w:b/>
          <w:bCs/>
          <w:sz w:val="28"/>
          <w:szCs w:val="24"/>
        </w:rPr>
        <w:tab/>
      </w:r>
      <w:r>
        <w:rPr>
          <w:rFonts w:hint="eastAsia"/>
          <w:b/>
          <w:bCs/>
          <w:sz w:val="28"/>
          <w:szCs w:val="24"/>
          <w:lang w:val="en-US" w:eastAsia="zh-CN"/>
        </w:rPr>
        <w:t>7</w:t>
      </w:r>
      <w:r>
        <w:rPr>
          <w:b/>
          <w:bCs/>
          <w:sz w:val="28"/>
          <w:szCs w:val="24"/>
        </w:rPr>
        <w:fldChar w:fldCharType="end"/>
      </w:r>
    </w:p>
    <w:p>
      <w:pPr>
        <w:pStyle w:val="33"/>
        <w:tabs>
          <w:tab w:val="right" w:leader="dot" w:pos="9638"/>
          <w:tab w:val="clear" w:pos="9402"/>
        </w:tabs>
        <w:rPr>
          <w:rFonts w:hint="eastAsia" w:eastAsia="宋体"/>
          <w:b/>
          <w:bCs/>
          <w:sz w:val="28"/>
          <w:szCs w:val="24"/>
          <w:lang w:val="en-US" w:eastAsia="zh-CN"/>
        </w:rPr>
      </w:pPr>
      <w:r>
        <w:rPr>
          <w:b/>
          <w:bCs/>
          <w:sz w:val="28"/>
          <w:szCs w:val="24"/>
        </w:rPr>
        <w:fldChar w:fldCharType="begin"/>
      </w:r>
      <w:r>
        <w:rPr>
          <w:b/>
          <w:bCs/>
          <w:sz w:val="28"/>
          <w:szCs w:val="24"/>
        </w:rPr>
        <w:instrText xml:space="preserve"> HYPERLINK \l _Toc14640 </w:instrText>
      </w:r>
      <w:r>
        <w:rPr>
          <w:b/>
          <w:bCs/>
          <w:sz w:val="28"/>
          <w:szCs w:val="24"/>
        </w:rPr>
        <w:fldChar w:fldCharType="separate"/>
      </w:r>
      <w:r>
        <w:rPr>
          <w:rFonts w:hint="eastAsia" w:ascii="宋体" w:hAnsi="宋体" w:cs="宋体"/>
          <w:b/>
          <w:bCs/>
          <w:sz w:val="28"/>
          <w:szCs w:val="40"/>
          <w:highlight w:val="none"/>
        </w:rPr>
        <w:t>第三章 合同格式</w:t>
      </w:r>
      <w:r>
        <w:rPr>
          <w:b/>
          <w:bCs/>
          <w:sz w:val="28"/>
          <w:szCs w:val="24"/>
        </w:rPr>
        <w:tab/>
      </w:r>
      <w:r>
        <w:rPr>
          <w:rFonts w:hint="eastAsia"/>
          <w:b/>
          <w:bCs/>
          <w:sz w:val="28"/>
          <w:szCs w:val="24"/>
          <w:lang w:val="en-US" w:eastAsia="zh-CN"/>
        </w:rPr>
        <w:t>1</w:t>
      </w:r>
      <w:r>
        <w:rPr>
          <w:b/>
          <w:bCs/>
          <w:sz w:val="28"/>
          <w:szCs w:val="24"/>
        </w:rPr>
        <w:fldChar w:fldCharType="end"/>
      </w:r>
      <w:r>
        <w:rPr>
          <w:rFonts w:hint="eastAsia"/>
          <w:b/>
          <w:bCs/>
          <w:sz w:val="28"/>
          <w:szCs w:val="24"/>
          <w:lang w:val="en-US" w:eastAsia="zh-CN"/>
        </w:rPr>
        <w:t>0</w:t>
      </w:r>
    </w:p>
    <w:p>
      <w:pPr>
        <w:pStyle w:val="33"/>
        <w:tabs>
          <w:tab w:val="right" w:leader="dot" w:pos="9638"/>
          <w:tab w:val="clear" w:pos="9402"/>
        </w:tabs>
        <w:rPr>
          <w:rFonts w:hint="eastAsia" w:eastAsia="宋体"/>
          <w:b/>
          <w:bCs/>
          <w:sz w:val="28"/>
          <w:szCs w:val="24"/>
          <w:lang w:val="en-US" w:eastAsia="zh-CN"/>
        </w:rPr>
      </w:pPr>
      <w:r>
        <w:rPr>
          <w:b/>
          <w:bCs/>
          <w:sz w:val="28"/>
          <w:szCs w:val="24"/>
        </w:rPr>
        <w:fldChar w:fldCharType="begin"/>
      </w:r>
      <w:r>
        <w:rPr>
          <w:b/>
          <w:bCs/>
          <w:sz w:val="28"/>
          <w:szCs w:val="24"/>
        </w:rPr>
        <w:instrText xml:space="preserve"> HYPERLINK \l _Toc19646 </w:instrText>
      </w:r>
      <w:r>
        <w:rPr>
          <w:b/>
          <w:bCs/>
          <w:sz w:val="28"/>
          <w:szCs w:val="24"/>
        </w:rPr>
        <w:fldChar w:fldCharType="separate"/>
      </w:r>
      <w:r>
        <w:rPr>
          <w:rFonts w:hint="eastAsia" w:ascii="宋体" w:hAnsi="宋体" w:cs="宋体"/>
          <w:b/>
          <w:bCs/>
          <w:sz w:val="28"/>
          <w:szCs w:val="40"/>
          <w:highlight w:val="none"/>
        </w:rPr>
        <w:t>第</w:t>
      </w:r>
      <w:r>
        <w:rPr>
          <w:rFonts w:hint="eastAsia" w:ascii="宋体" w:hAnsi="宋体" w:cs="宋体"/>
          <w:b/>
          <w:bCs/>
          <w:sz w:val="28"/>
          <w:szCs w:val="40"/>
          <w:highlight w:val="none"/>
          <w:lang w:val="en-US" w:eastAsia="zh-CN"/>
        </w:rPr>
        <w:t>四</w:t>
      </w:r>
      <w:r>
        <w:rPr>
          <w:rFonts w:hint="eastAsia" w:ascii="宋体" w:hAnsi="宋体" w:cs="宋体"/>
          <w:b/>
          <w:bCs/>
          <w:sz w:val="28"/>
          <w:szCs w:val="40"/>
          <w:highlight w:val="none"/>
        </w:rPr>
        <w:t xml:space="preserve">章 </w:t>
      </w:r>
      <w:r>
        <w:rPr>
          <w:rFonts w:hint="eastAsia" w:ascii="宋体" w:hAnsi="宋体" w:cs="宋体"/>
          <w:b/>
          <w:bCs/>
          <w:sz w:val="28"/>
          <w:szCs w:val="40"/>
          <w:highlight w:val="none"/>
          <w:lang w:val="en-US" w:eastAsia="zh-CN"/>
        </w:rPr>
        <w:t>评分方法</w:t>
      </w:r>
      <w:r>
        <w:rPr>
          <w:b/>
          <w:bCs/>
          <w:sz w:val="28"/>
          <w:szCs w:val="24"/>
        </w:rPr>
        <w:tab/>
      </w:r>
      <w:r>
        <w:rPr>
          <w:rFonts w:hint="eastAsia"/>
          <w:b/>
          <w:bCs/>
          <w:sz w:val="28"/>
          <w:szCs w:val="24"/>
          <w:lang w:val="en-US" w:eastAsia="zh-CN"/>
        </w:rPr>
        <w:t>1</w:t>
      </w:r>
      <w:r>
        <w:rPr>
          <w:b/>
          <w:bCs/>
          <w:sz w:val="28"/>
          <w:szCs w:val="24"/>
        </w:rPr>
        <w:fldChar w:fldCharType="end"/>
      </w:r>
      <w:r>
        <w:rPr>
          <w:rFonts w:hint="eastAsia"/>
          <w:b/>
          <w:bCs/>
          <w:sz w:val="28"/>
          <w:szCs w:val="24"/>
          <w:lang w:val="en-US" w:eastAsia="zh-CN"/>
        </w:rPr>
        <w:t>7</w:t>
      </w:r>
      <w:bookmarkStart w:id="353" w:name="_GoBack"/>
      <w:bookmarkEnd w:id="353"/>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_Toc3924 </w:instrText>
      </w:r>
      <w:r>
        <w:rPr>
          <w:b/>
          <w:bCs/>
          <w:sz w:val="28"/>
          <w:szCs w:val="24"/>
        </w:rPr>
        <w:fldChar w:fldCharType="separate"/>
      </w:r>
      <w:r>
        <w:rPr>
          <w:rFonts w:hint="eastAsia" w:ascii="宋体" w:hAnsi="宋体" w:cs="宋体"/>
          <w:b/>
          <w:bCs/>
          <w:sz w:val="28"/>
          <w:szCs w:val="40"/>
          <w:highlight w:val="none"/>
        </w:rPr>
        <w:t>第五章 响应文件</w:t>
      </w:r>
      <w:r>
        <w:rPr>
          <w:rFonts w:hint="eastAsia" w:ascii="宋体" w:hAnsi="宋体" w:cs="宋体"/>
          <w:b/>
          <w:bCs/>
          <w:sz w:val="28"/>
          <w:szCs w:val="40"/>
          <w:highlight w:val="none"/>
          <w:lang w:val="en-US" w:eastAsia="zh-CN"/>
        </w:rPr>
        <w:t>要求</w:t>
      </w:r>
      <w:r>
        <w:rPr>
          <w:b/>
          <w:bCs/>
          <w:sz w:val="28"/>
          <w:szCs w:val="24"/>
        </w:rPr>
        <w:tab/>
      </w:r>
      <w:r>
        <w:rPr>
          <w:b/>
          <w:bCs/>
          <w:sz w:val="28"/>
          <w:szCs w:val="24"/>
        </w:rPr>
        <w:fldChar w:fldCharType="begin"/>
      </w:r>
      <w:r>
        <w:rPr>
          <w:b/>
          <w:bCs/>
          <w:sz w:val="28"/>
          <w:szCs w:val="24"/>
        </w:rPr>
        <w:instrText xml:space="preserve"> PAGEREF _Toc3924 \h </w:instrText>
      </w:r>
      <w:r>
        <w:rPr>
          <w:b/>
          <w:bCs/>
          <w:sz w:val="28"/>
          <w:szCs w:val="24"/>
        </w:rPr>
        <w:fldChar w:fldCharType="separate"/>
      </w:r>
      <w:r>
        <w:rPr>
          <w:b/>
          <w:bCs/>
          <w:sz w:val="28"/>
          <w:szCs w:val="24"/>
        </w:rPr>
        <w:t>1</w:t>
      </w:r>
      <w:r>
        <w:rPr>
          <w:rFonts w:hint="eastAsia"/>
          <w:b/>
          <w:bCs/>
          <w:sz w:val="28"/>
          <w:szCs w:val="24"/>
          <w:lang w:val="en-US" w:eastAsia="zh-CN"/>
        </w:rPr>
        <w:t>9</w:t>
      </w:r>
      <w:r>
        <w:rPr>
          <w:b/>
          <w:bCs/>
          <w:sz w:val="28"/>
          <w:szCs w:val="24"/>
        </w:rPr>
        <w:fldChar w:fldCharType="end"/>
      </w:r>
      <w:r>
        <w:rPr>
          <w:b/>
          <w:bCs/>
          <w:sz w:val="28"/>
          <w:szCs w:val="24"/>
        </w:rPr>
        <w:fldChar w:fldCharType="end"/>
      </w:r>
    </w:p>
    <w:p>
      <w:pPr>
        <w:pStyle w:val="2"/>
        <w:ind w:left="0" w:leftChars="0" w:firstLine="0" w:firstLineChars="0"/>
        <w:sectPr>
          <w:headerReference r:id="rId8" w:type="default"/>
          <w:footerReference r:id="rId9" w:type="default"/>
          <w:pgSz w:w="11906" w:h="16838"/>
          <w:pgMar w:top="1440" w:right="1134" w:bottom="1440" w:left="1134" w:header="851" w:footer="992" w:gutter="0"/>
          <w:pgNumType w:fmt="decimal" w:start="1"/>
          <w:cols w:space="425" w:num="1"/>
          <w:docGrid w:type="lines" w:linePitch="312" w:charSpace="0"/>
        </w:sectPr>
      </w:pPr>
      <w:r>
        <w:fldChar w:fldCharType="end"/>
      </w:r>
      <w:bookmarkEnd w:id="16"/>
    </w:p>
    <w:p>
      <w:pPr>
        <w:pStyle w:val="5"/>
        <w:spacing w:before="0" w:after="0" w:line="480" w:lineRule="auto"/>
        <w:jc w:val="center"/>
        <w:outlineLvl w:val="0"/>
        <w:rPr>
          <w:rFonts w:hint="eastAsia" w:ascii="宋体" w:hAnsi="宋体" w:eastAsia="宋体" w:cs="宋体"/>
          <w:color w:val="auto"/>
          <w:sz w:val="32"/>
          <w:szCs w:val="32"/>
          <w:highlight w:val="none"/>
          <w:lang w:val="en-US" w:eastAsia="zh-CN"/>
        </w:rPr>
      </w:pPr>
      <w:bookmarkStart w:id="17" w:name="_Toc21628"/>
      <w:bookmarkStart w:id="18" w:name="_Toc24671"/>
      <w:bookmarkStart w:id="19" w:name="_Toc29606"/>
      <w:bookmarkStart w:id="20" w:name="_Toc18430"/>
      <w:bookmarkStart w:id="21" w:name="_Toc4961_WPSOffice_Level1"/>
      <w:r>
        <w:rPr>
          <w:rFonts w:hint="eastAsia" w:ascii="宋体" w:hAnsi="宋体" w:cs="宋体"/>
          <w:color w:val="auto"/>
          <w:sz w:val="32"/>
          <w:szCs w:val="32"/>
          <w:highlight w:val="none"/>
          <w:lang w:val="en-US" w:eastAsia="zh-CN"/>
        </w:rPr>
        <w:t>院内磋商</w:t>
      </w:r>
      <w:r>
        <w:rPr>
          <w:rFonts w:hint="eastAsia" w:ascii="宋体" w:hAnsi="宋体" w:cs="宋体"/>
          <w:color w:val="auto"/>
          <w:sz w:val="32"/>
          <w:szCs w:val="32"/>
          <w:highlight w:val="none"/>
        </w:rPr>
        <w:t>邀请</w:t>
      </w:r>
      <w:r>
        <w:rPr>
          <w:rFonts w:hint="eastAsia" w:ascii="宋体" w:hAnsi="宋体" w:cs="宋体"/>
          <w:color w:val="auto"/>
          <w:sz w:val="32"/>
          <w:szCs w:val="32"/>
          <w:highlight w:val="none"/>
          <w:lang w:val="en-US" w:eastAsia="zh-CN"/>
        </w:rPr>
        <w:t>函</w:t>
      </w:r>
      <w:bookmarkEnd w:id="17"/>
      <w:bookmarkEnd w:id="18"/>
      <w:bookmarkEnd w:id="19"/>
      <w:bookmarkEnd w:id="20"/>
      <w:bookmarkEnd w:id="21"/>
    </w:p>
    <w:p>
      <w:pPr>
        <w:keepNext w:val="0"/>
        <w:keepLines w:val="0"/>
        <w:pageBreakBefore w:val="0"/>
        <w:kinsoku/>
        <w:wordWrap/>
        <w:overflowPunct/>
        <w:topLinePunct w:val="0"/>
        <w:bidi w:val="0"/>
        <w:adjustRightInd/>
        <w:snapToGrid/>
        <w:spacing w:line="360" w:lineRule="auto"/>
        <w:ind w:firstLine="472" w:firstLineChars="225"/>
        <w:jc w:val="both"/>
        <w:textAlignment w:val="auto"/>
        <w:outlineLvl w:val="9"/>
        <w:rPr>
          <w:rFonts w:hint="eastAsia" w:asciiTheme="minorEastAsia" w:hAnsiTheme="minorEastAsia" w:eastAsiaTheme="minorEastAsia" w:cstheme="minorEastAsia"/>
          <w:color w:val="auto"/>
          <w:sz w:val="21"/>
          <w:szCs w:val="21"/>
          <w:highlight w:val="none"/>
        </w:rPr>
      </w:pPr>
      <w:bookmarkStart w:id="22" w:name="OLE_LINK70"/>
      <w:r>
        <w:rPr>
          <w:rFonts w:hint="eastAsia" w:asciiTheme="minorEastAsia" w:hAnsiTheme="minorEastAsia" w:eastAsiaTheme="minorEastAsia" w:cstheme="minorEastAsia"/>
          <w:color w:val="auto"/>
          <w:sz w:val="21"/>
          <w:szCs w:val="21"/>
          <w:highlight w:val="none"/>
          <w:lang w:eastAsia="zh-CN"/>
        </w:rPr>
        <w:t>根据我院业务发展需要，广州市从化区中医医院</w:t>
      </w:r>
      <w:r>
        <w:rPr>
          <w:rFonts w:hint="eastAsia" w:asciiTheme="minorEastAsia" w:hAnsiTheme="minorEastAsia" w:eastAsiaTheme="minorEastAsia" w:cstheme="minorEastAsia"/>
          <w:color w:val="auto"/>
          <w:sz w:val="21"/>
          <w:szCs w:val="21"/>
          <w:highlight w:val="none"/>
        </w:rPr>
        <w:t>（以下简称“采购人”）就</w:t>
      </w:r>
      <w:r>
        <w:rPr>
          <w:rFonts w:hint="eastAsia" w:asciiTheme="minorEastAsia" w:hAnsiTheme="minorEastAsia" w:eastAsiaTheme="minorEastAsia" w:cstheme="minorEastAsia"/>
          <w:b/>
          <w:bCs/>
          <w:color w:val="auto"/>
          <w:sz w:val="21"/>
          <w:szCs w:val="21"/>
          <w:highlight w:val="none"/>
          <w:u w:val="single"/>
          <w:lang w:eastAsia="zh-CN"/>
        </w:rPr>
        <w:t>广州市针灸医院“</w:t>
      </w:r>
      <w:r>
        <w:rPr>
          <w:rFonts w:hint="eastAsia" w:asciiTheme="minorEastAsia" w:hAnsiTheme="minorEastAsia" w:eastAsiaTheme="minorEastAsia" w:cstheme="minorEastAsia"/>
          <w:b/>
          <w:bCs/>
          <w:color w:val="auto"/>
          <w:sz w:val="21"/>
          <w:szCs w:val="21"/>
          <w:highlight w:val="none"/>
          <w:u w:val="single"/>
          <w:lang w:val="en-US" w:eastAsia="zh-CN"/>
        </w:rPr>
        <w:t>1+N</w:t>
      </w:r>
      <w:r>
        <w:rPr>
          <w:rFonts w:hint="eastAsia" w:asciiTheme="minorEastAsia" w:hAnsiTheme="minorEastAsia" w:eastAsiaTheme="minorEastAsia" w:cstheme="minorEastAsia"/>
          <w:b/>
          <w:bCs/>
          <w:color w:val="auto"/>
          <w:sz w:val="21"/>
          <w:szCs w:val="21"/>
          <w:highlight w:val="none"/>
          <w:u w:val="single"/>
          <w:lang w:eastAsia="zh-CN"/>
        </w:rPr>
        <w:t>”培育单位建设项目文化建设采购项目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，欢迎符合资格条件的供应商参加。有关事项如下：</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eastAsia="zh-CN"/>
        </w:rPr>
      </w:pPr>
      <w:bookmarkStart w:id="23" w:name="OLE_LINK8"/>
      <w:r>
        <w:rPr>
          <w:rFonts w:hint="eastAsia" w:asciiTheme="minorEastAsia" w:hAnsiTheme="minorEastAsia" w:eastAsiaTheme="minorEastAsia" w:cstheme="minorEastAsia"/>
          <w:b/>
          <w:color w:val="auto"/>
          <w:sz w:val="21"/>
          <w:szCs w:val="21"/>
          <w:highlight w:val="none"/>
        </w:rPr>
        <w:t>项目</w:t>
      </w:r>
      <w:r>
        <w:rPr>
          <w:rFonts w:hint="eastAsia" w:asciiTheme="minorEastAsia" w:hAnsiTheme="minorEastAsia" w:eastAsiaTheme="minorEastAsia" w:cstheme="minorEastAsia"/>
          <w:b/>
          <w:color w:val="auto"/>
          <w:sz w:val="21"/>
          <w:szCs w:val="21"/>
          <w:highlight w:val="none"/>
          <w:lang w:val="en-US" w:eastAsia="zh-CN"/>
        </w:rPr>
        <w:t>概况</w:t>
      </w:r>
    </w:p>
    <w:bookmarkEnd w:id="23"/>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bookmarkStart w:id="24" w:name="_Toc28208_WPSOffice_Level1"/>
      <w:bookmarkStart w:id="25" w:name="_Toc30759_WPSOffice_Level1"/>
      <w:r>
        <w:rPr>
          <w:rFonts w:hint="eastAsia" w:asciiTheme="minorEastAsia" w:hAnsiTheme="minorEastAsia" w:eastAsiaTheme="minorEastAsia" w:cstheme="minorEastAsia"/>
          <w:color w:val="auto"/>
          <w:sz w:val="21"/>
          <w:szCs w:val="21"/>
          <w:highlight w:val="none"/>
        </w:rPr>
        <w:t>项目名称：</w:t>
      </w:r>
      <w:bookmarkEnd w:id="24"/>
      <w:bookmarkEnd w:id="25"/>
      <w:r>
        <w:rPr>
          <w:rFonts w:hint="eastAsia" w:asciiTheme="minorEastAsia" w:hAnsiTheme="minorEastAsia" w:eastAsiaTheme="minorEastAsia" w:cstheme="minorEastAsia"/>
          <w:color w:val="auto"/>
          <w:sz w:val="21"/>
          <w:szCs w:val="21"/>
          <w:highlight w:val="none"/>
          <w:lang w:eastAsia="zh-CN"/>
        </w:rPr>
        <w:t>广州市针灸医院“</w:t>
      </w:r>
      <w:r>
        <w:rPr>
          <w:rFonts w:hint="eastAsia" w:asciiTheme="minorEastAsia" w:hAnsiTheme="minorEastAsia" w:eastAsiaTheme="minorEastAsia" w:cstheme="minorEastAsia"/>
          <w:color w:val="auto"/>
          <w:sz w:val="21"/>
          <w:szCs w:val="21"/>
          <w:highlight w:val="none"/>
          <w:lang w:val="en-US" w:eastAsia="zh-CN"/>
        </w:rPr>
        <w:t>1+N</w:t>
      </w:r>
      <w:r>
        <w:rPr>
          <w:rFonts w:hint="eastAsia" w:asciiTheme="minorEastAsia" w:hAnsiTheme="minorEastAsia" w:eastAsiaTheme="minorEastAsia" w:cstheme="minorEastAsia"/>
          <w:color w:val="auto"/>
          <w:sz w:val="21"/>
          <w:szCs w:val="21"/>
          <w:highlight w:val="none"/>
          <w:lang w:eastAsia="zh-CN"/>
        </w:rPr>
        <w:t>”培育单位建设项目文化建设</w:t>
      </w:r>
      <w:r>
        <w:rPr>
          <w:rFonts w:hint="eastAsia" w:asciiTheme="minorEastAsia" w:hAnsiTheme="minorEastAsia" w:eastAsiaTheme="minorEastAsia" w:cstheme="minorEastAsia"/>
          <w:color w:val="auto"/>
          <w:sz w:val="21"/>
          <w:szCs w:val="21"/>
          <w:highlight w:val="none"/>
          <w:lang w:val="en-US" w:eastAsia="zh-CN"/>
        </w:rPr>
        <w:t>采购项目</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26" w:name="_Toc23499_WPSOffice_Level1"/>
      <w:bookmarkStart w:id="27" w:name="_Toc1347_WPSOffice_Level1"/>
      <w:r>
        <w:rPr>
          <w:rFonts w:hint="eastAsia" w:asciiTheme="minorEastAsia" w:hAnsiTheme="minorEastAsia" w:eastAsiaTheme="minorEastAsia" w:cstheme="minorEastAsia"/>
          <w:color w:val="auto"/>
          <w:sz w:val="21"/>
          <w:szCs w:val="21"/>
          <w:highlight w:val="none"/>
        </w:rPr>
        <w:t>项目类别：</w:t>
      </w:r>
      <w:bookmarkEnd w:id="26"/>
      <w:bookmarkEnd w:id="27"/>
      <w:r>
        <w:rPr>
          <w:rFonts w:hint="eastAsia" w:asciiTheme="minorEastAsia" w:hAnsiTheme="minorEastAsia" w:eastAsiaTheme="minorEastAsia" w:cstheme="minorEastAsia"/>
          <w:color w:val="auto"/>
          <w:sz w:val="21"/>
          <w:szCs w:val="21"/>
          <w:highlight w:val="none"/>
          <w:lang w:val="en-US" w:eastAsia="zh-CN"/>
        </w:rPr>
        <w:t>服务类</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bookmarkStart w:id="28" w:name="_Toc18020_WPSOffice_Level1"/>
      <w:bookmarkStart w:id="29" w:name="_Toc11780_WPSOffice_Level1"/>
      <w:r>
        <w:rPr>
          <w:rFonts w:hint="eastAsia" w:asciiTheme="minorEastAsia" w:hAnsiTheme="minorEastAsia" w:eastAsiaTheme="minorEastAsia" w:cstheme="minorEastAsia"/>
          <w:color w:val="auto"/>
          <w:sz w:val="21"/>
          <w:szCs w:val="21"/>
          <w:highlight w:val="none"/>
          <w:lang w:val="en-US" w:eastAsia="zh-CN"/>
        </w:rPr>
        <w:t>采购方式：</w:t>
      </w:r>
      <w:r>
        <w:rPr>
          <w:rFonts w:hint="eastAsia" w:asciiTheme="minorEastAsia" w:hAnsiTheme="minorEastAsia" w:eastAsiaTheme="minorEastAsia" w:cstheme="minorEastAsia"/>
          <w:color w:val="auto"/>
          <w:sz w:val="21"/>
          <w:szCs w:val="21"/>
          <w:highlight w:val="none"/>
        </w:rPr>
        <w:t>院内竞争性磋商</w:t>
      </w:r>
      <w:bookmarkEnd w:id="28"/>
      <w:bookmarkEnd w:id="29"/>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color w:val="auto"/>
        </w:rPr>
      </w:pPr>
      <w:bookmarkStart w:id="30" w:name="_Toc6914_WPSOffice_Level1"/>
      <w:bookmarkStart w:id="31" w:name="_Toc4666_WPSOffice_Level1"/>
      <w:bookmarkStart w:id="32" w:name="OLE_LINK2"/>
      <w:r>
        <w:rPr>
          <w:rFonts w:hint="eastAsia" w:asciiTheme="minorEastAsia" w:hAnsiTheme="minorEastAsia" w:eastAsiaTheme="minorEastAsia" w:cstheme="minorEastAsia"/>
          <w:color w:val="auto"/>
          <w:sz w:val="21"/>
          <w:szCs w:val="21"/>
          <w:highlight w:val="none"/>
        </w:rPr>
        <w:t>项目最高限价：</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万元</w:t>
      </w:r>
      <w:bookmarkEnd w:id="30"/>
      <w:bookmarkEnd w:id="31"/>
    </w:p>
    <w:bookmarkEnd w:id="32"/>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资金来源：广州市针灸医院“1+N”培育单位建设项目经费</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33" w:name="_Toc19127_WPSOffice_Level1"/>
      <w:bookmarkStart w:id="34" w:name="_Toc26440_WPSOffice_Level1"/>
      <w:r>
        <w:rPr>
          <w:rFonts w:hint="eastAsia" w:asciiTheme="minorEastAsia" w:hAnsiTheme="minorEastAsia" w:eastAsiaTheme="minorEastAsia" w:cstheme="minorEastAsia"/>
          <w:color w:val="auto"/>
          <w:sz w:val="21"/>
          <w:szCs w:val="21"/>
          <w:highlight w:val="none"/>
        </w:rPr>
        <w:t>采购内容</w:t>
      </w:r>
      <w:bookmarkEnd w:id="33"/>
      <w:bookmarkEnd w:id="34"/>
      <w:r>
        <w:rPr>
          <w:rFonts w:hint="eastAsia" w:asciiTheme="minorEastAsia" w:hAnsiTheme="minorEastAsia" w:eastAsiaTheme="minorEastAsia" w:cstheme="minorEastAsia"/>
          <w:color w:val="auto"/>
          <w:sz w:val="21"/>
          <w:szCs w:val="21"/>
          <w:highlight w:val="none"/>
          <w:lang w:eastAsia="zh-CN"/>
        </w:rPr>
        <w:t>：</w:t>
      </w:r>
    </w:p>
    <w:tbl>
      <w:tblPr>
        <w:tblStyle w:val="48"/>
        <w:tblW w:w="9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1"/>
        <w:gridCol w:w="840"/>
        <w:gridCol w:w="2040"/>
        <w:gridCol w:w="1170"/>
        <w:gridCol w:w="3180"/>
        <w:gridCol w:w="75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内容</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尺寸</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材质</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pPr>
            <w:r>
              <w:rPr>
                <w:rFonts w:hint="eastAsia" w:ascii="宋体" w:hAnsi="宋体" w:eastAsia="宋体" w:cs="宋体"/>
                <w:b/>
                <w:color w:val="auto"/>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中医药文化墙</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文字造型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现场雕刻字填金漆（总厚度5公分，画面深度3公分）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图像造型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名医雕像造型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吊安装运费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科室文化宣传</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诊室墙体</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900*215cm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底板8厘雕刻PVC过膜UV，面10厘pvc雕刻造型贴亚膜喷uv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荣誉墙</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270*190cm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字8厘红色PVC雕刻、造型8mm红色pvc折弯雕刻造型围边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柱子</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户外写真亚膜裱5mmpvc</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门口墙面01</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走廊过道墙</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270*280cm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电房门</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118*178cm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车贴亚膜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宣传栏</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518*160cm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天花花格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15mmpvc雕刻烤漆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培训室</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会议室后背景墙造型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400*120cm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会议室舞台</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520*320cm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18厘板+铁架*高密度地毯</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16.64</w:t>
            </w:r>
          </w:p>
        </w:tc>
      </w:tr>
    </w:tbl>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项目详细内容及需求</w:t>
      </w:r>
    </w:p>
    <w:p>
      <w:pPr>
        <w:keepNext w:val="0"/>
        <w:keepLines w:val="0"/>
        <w:pageBreakBefore w:val="0"/>
        <w:widowControl/>
        <w:tabs>
          <w:tab w:val="left" w:pos="851"/>
        </w:tabs>
        <w:kinsoku/>
        <w:wordWrap/>
        <w:overflowPunct/>
        <w:topLinePunct w:val="0"/>
        <w:autoSpaceDE/>
        <w:autoSpaceDN/>
        <w:bidi w:val="0"/>
        <w:adjustRightInd/>
        <w:snapToGrid/>
        <w:spacing w:line="480" w:lineRule="exact"/>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详细技术参数</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及执行标准等详见</w:t>
      </w:r>
      <w:r>
        <w:rPr>
          <w:rFonts w:hint="eastAsia" w:asciiTheme="minorEastAsia" w:hAnsiTheme="minorEastAsia" w:eastAsiaTheme="minorEastAsia" w:cstheme="minorEastAsia"/>
          <w:color w:val="auto"/>
          <w:sz w:val="21"/>
          <w:szCs w:val="21"/>
          <w:highlight w:val="none"/>
          <w:lang w:eastAsia="zh-CN"/>
        </w:rPr>
        <w:t>院内磋商文件</w:t>
      </w:r>
      <w:r>
        <w:rPr>
          <w:rFonts w:hint="eastAsia" w:asciiTheme="minorEastAsia" w:hAnsiTheme="minorEastAsia" w:eastAsiaTheme="minorEastAsia" w:cstheme="minorEastAsia"/>
          <w:color w:val="auto"/>
          <w:sz w:val="21"/>
          <w:szCs w:val="21"/>
          <w:highlight w:val="none"/>
        </w:rPr>
        <w:t>中的“用户需求书”，供应商必须对全部内容进行报价，不得缺漏或超过</w:t>
      </w:r>
      <w:r>
        <w:rPr>
          <w:rFonts w:hint="eastAsia" w:asciiTheme="minorEastAsia" w:hAnsiTheme="minorEastAsia" w:eastAsiaTheme="minorEastAsia" w:cstheme="minorEastAsia"/>
          <w:color w:val="auto"/>
          <w:sz w:val="21"/>
          <w:szCs w:val="21"/>
          <w:highlight w:val="none"/>
          <w:lang w:val="en-US" w:eastAsia="zh-CN"/>
        </w:rPr>
        <w:t>各项</w:t>
      </w:r>
      <w:r>
        <w:rPr>
          <w:rFonts w:hint="eastAsia" w:asciiTheme="minorEastAsia" w:hAnsiTheme="minorEastAsia" w:eastAsiaTheme="minorEastAsia" w:cstheme="minorEastAsia"/>
          <w:color w:val="auto"/>
          <w:sz w:val="21"/>
          <w:szCs w:val="21"/>
          <w:highlight w:val="none"/>
        </w:rPr>
        <w:t>限价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否则将被视为</w:t>
      </w:r>
      <w:r>
        <w:rPr>
          <w:rFonts w:hint="eastAsia" w:asciiTheme="minorEastAsia" w:hAnsiTheme="minorEastAsia" w:eastAsiaTheme="minorEastAsia" w:cstheme="minorEastAsia"/>
          <w:color w:val="auto"/>
          <w:sz w:val="21"/>
          <w:szCs w:val="21"/>
          <w:highlight w:val="none"/>
        </w:rPr>
        <w:t>非实质性响应采购文件，按无效处理。</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供应商资格要求</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1.具有独立承担民事责任的能力(提供法人或者其他组织的营业执照等证明文件,自然人的身份证明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若分支机构参与响应的，须提供总公司和分公司营业执照副本复印件，总公司出具给分支机构的授权书</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2.具有良好的商业信誉和健全的财务会计制度（提供声明函，格式自拟）；</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3.有依法缴纳税收和社会保障资金的良好记录（提供声明函，格式自拟)；</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4.具有履行合同所必需的设备和专业技术能力（提供声明函，格式自拟）；</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5.提供参加</w:t>
      </w:r>
      <w:r>
        <w:rPr>
          <w:rFonts w:hint="eastAsia" w:asciiTheme="minorEastAsia" w:hAnsiTheme="minorEastAsia" w:eastAsiaTheme="minorEastAsia" w:cstheme="minorEastAsia"/>
          <w:color w:val="auto"/>
          <w:sz w:val="21"/>
          <w:szCs w:val="21"/>
          <w:highlight w:val="none"/>
          <w:lang w:val="en-US" w:eastAsia="zh-CN"/>
        </w:rPr>
        <w:t>本次</w:t>
      </w:r>
      <w:r>
        <w:rPr>
          <w:rFonts w:hint="eastAsia" w:asciiTheme="minorEastAsia" w:hAnsiTheme="minorEastAsia" w:eastAsiaTheme="minorEastAsia" w:cstheme="minorEastAsia"/>
          <w:color w:val="auto"/>
          <w:sz w:val="21"/>
          <w:szCs w:val="21"/>
          <w:highlight w:val="none"/>
        </w:rPr>
        <w:t>采购活动前3年内在经营活动中没有重大违法记录的书面声明（提供书面声明，格式自拟）；</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bookmarkStart w:id="35" w:name="OLE_LINK65"/>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rPr>
        <w:t>“信用中国”网站（www.creditchina.gov.cn）及中国政府采购网(www.ccgp.gov.cn)查询供应商记录</w:t>
      </w:r>
      <w:r>
        <w:rPr>
          <w:rFonts w:hint="eastAsia" w:asciiTheme="minorEastAsia" w:hAnsiTheme="minorEastAsia" w:eastAsiaTheme="minorEastAsia" w:cstheme="minorEastAsia"/>
          <w:color w:val="auto"/>
          <w:sz w:val="21"/>
          <w:szCs w:val="21"/>
          <w:highlight w:val="none"/>
          <w:lang w:val="en-US" w:eastAsia="zh-CN"/>
        </w:rPr>
        <w:t>的截图</w:t>
      </w:r>
      <w:r>
        <w:rPr>
          <w:rFonts w:hint="eastAsia" w:asciiTheme="minorEastAsia" w:hAnsiTheme="minorEastAsia" w:eastAsiaTheme="minorEastAsia" w:cstheme="minorEastAsia"/>
          <w:color w:val="auto"/>
          <w:sz w:val="21"/>
          <w:szCs w:val="21"/>
          <w:highlight w:val="none"/>
        </w:rPr>
        <w:t>。</w:t>
      </w:r>
    </w:p>
    <w:bookmarkEnd w:id="35"/>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7.单位负责人为同一人或者存在直接控股、管理关系的不同供应商，不得同时</w:t>
      </w:r>
      <w:r>
        <w:rPr>
          <w:rFonts w:hint="eastAsia" w:asciiTheme="minorEastAsia" w:hAnsiTheme="minorEastAsia" w:eastAsiaTheme="minorEastAsia" w:cstheme="minorEastAsia"/>
          <w:color w:val="auto"/>
          <w:sz w:val="21"/>
          <w:szCs w:val="21"/>
          <w:highlight w:val="none"/>
          <w:lang w:val="en-US" w:eastAsia="zh-CN"/>
        </w:rPr>
        <w:t>参与</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widowControl/>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8.为本项目提供整体设计、规范编制或者项目管理、监理、检测等服务的供应商，不得再参与本项目</w:t>
      </w:r>
      <w:bookmarkStart w:id="36" w:name="OLE_LINK7"/>
      <w:r>
        <w:rPr>
          <w:rFonts w:hint="eastAsia" w:asciiTheme="minorEastAsia" w:hAnsiTheme="minorEastAsia" w:eastAsiaTheme="minorEastAsia" w:cstheme="minorEastAsia"/>
          <w:color w:val="auto"/>
          <w:sz w:val="21"/>
          <w:szCs w:val="21"/>
          <w:highlight w:val="none"/>
          <w:lang w:val="en-US" w:eastAsia="zh-CN"/>
        </w:rPr>
        <w:t>响应</w:t>
      </w:r>
      <w:bookmarkEnd w:id="36"/>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widowControl/>
        <w:tabs>
          <w:tab w:val="left" w:pos="851"/>
        </w:tabs>
        <w:kinsoku/>
        <w:wordWrap/>
        <w:overflowPunct/>
        <w:topLinePunct w:val="0"/>
        <w:autoSpaceDE/>
        <w:autoSpaceDN/>
        <w:bidi w:val="0"/>
        <w:adjustRightInd/>
        <w:snapToGrid/>
        <w:spacing w:line="48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37" w:name="_Toc4668_WPSOffice_Level1"/>
      <w:bookmarkStart w:id="38" w:name="_Toc27677_WPSOffice_Level1"/>
      <w:bookmarkStart w:id="39" w:name="OLE_LINK9"/>
      <w:r>
        <w:rPr>
          <w:rFonts w:hint="eastAsia" w:asciiTheme="minorEastAsia" w:hAnsiTheme="minorEastAsia" w:eastAsiaTheme="minorEastAsia" w:cstheme="minorEastAsia"/>
          <w:b/>
          <w:color w:val="auto"/>
          <w:sz w:val="21"/>
          <w:szCs w:val="21"/>
          <w:highlight w:val="none"/>
          <w:lang w:val="en-US" w:eastAsia="zh-CN"/>
        </w:rPr>
        <w:t>报名时间及方式</w:t>
      </w:r>
      <w:bookmarkEnd w:id="37"/>
      <w:bookmarkEnd w:id="38"/>
    </w:p>
    <w:bookmarkEnd w:id="39"/>
    <w:p>
      <w:pPr>
        <w:keepNext w:val="0"/>
        <w:keepLines w:val="0"/>
        <w:pageBreakBefore w:val="0"/>
        <w:widowControl/>
        <w:tabs>
          <w:tab w:val="left" w:pos="851"/>
        </w:tabs>
        <w:kinsoku/>
        <w:wordWrap/>
        <w:overflowPunct/>
        <w:topLinePunct w:val="0"/>
        <w:autoSpaceDE/>
        <w:autoSpaceDN/>
        <w:bidi w:val="0"/>
        <w:adjustRightInd/>
        <w:snapToGrid w:val="0"/>
        <w:spacing w:line="480" w:lineRule="exact"/>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bookmarkStart w:id="40" w:name="OLE_LINK66"/>
      <w:bookmarkStart w:id="41" w:name="_Toc2188_WPSOffice_Level1"/>
      <w:bookmarkStart w:id="42" w:name="_Toc18353_WPSOffice_Level1"/>
      <w:r>
        <w:rPr>
          <w:rFonts w:hint="eastAsia" w:asciiTheme="minorEastAsia" w:hAnsiTheme="minorEastAsia" w:eastAsiaTheme="minorEastAsia" w:cstheme="minorEastAsia"/>
          <w:color w:val="auto"/>
          <w:sz w:val="21"/>
          <w:szCs w:val="21"/>
          <w:highlight w:val="none"/>
          <w:lang w:val="en-US" w:eastAsia="zh-CN"/>
        </w:rPr>
        <w:t>1.报名时间：2024年</w:t>
      </w:r>
      <w:bookmarkStart w:id="43" w:name="OLE_LINK10"/>
      <w:r>
        <w:rPr>
          <w:rFonts w:hint="eastAsia" w:asciiTheme="minorEastAsia" w:hAnsiTheme="minorEastAsia" w:eastAsiaTheme="minorEastAsia" w:cstheme="minorEastAsia"/>
          <w:color w:val="auto"/>
          <w:sz w:val="21"/>
          <w:szCs w:val="21"/>
          <w:highlight w:val="none"/>
          <w:lang w:val="en-US" w:eastAsia="zh-CN"/>
        </w:rPr>
        <w:t>11月6日至2024</w:t>
      </w:r>
      <w:bookmarkEnd w:id="43"/>
      <w:r>
        <w:rPr>
          <w:rFonts w:hint="eastAsia" w:asciiTheme="minorEastAsia" w:hAnsiTheme="minorEastAsia" w:eastAsiaTheme="minorEastAsia" w:cstheme="minorEastAsia"/>
          <w:color w:val="auto"/>
          <w:sz w:val="21"/>
          <w:szCs w:val="21"/>
          <w:highlight w:val="none"/>
          <w:lang w:val="en-US" w:eastAsia="zh-CN"/>
        </w:rPr>
        <w:t>年11月8日上午9:00－12:00，下午2:00－5:30(北京时间，节假日除外)。</w:t>
      </w:r>
    </w:p>
    <w:bookmarkEnd w:id="40"/>
    <w:p>
      <w:pPr>
        <w:keepNext w:val="0"/>
        <w:keepLines w:val="0"/>
        <w:pageBreakBefore w:val="0"/>
        <w:widowControl/>
        <w:tabs>
          <w:tab w:val="left" w:pos="851"/>
        </w:tabs>
        <w:kinsoku/>
        <w:wordWrap/>
        <w:overflowPunct/>
        <w:topLinePunct w:val="0"/>
        <w:autoSpaceDE/>
        <w:autoSpaceDN/>
        <w:bidi w:val="0"/>
        <w:adjustRightInd/>
        <w:snapToGrid w:val="0"/>
        <w:spacing w:line="480" w:lineRule="exact"/>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2.报名方式：电子邮件报名。</w:t>
      </w:r>
    </w:p>
    <w:p>
      <w:pPr>
        <w:keepNext w:val="0"/>
        <w:keepLines w:val="0"/>
        <w:pageBreakBefore w:val="0"/>
        <w:widowControl/>
        <w:tabs>
          <w:tab w:val="left" w:pos="851"/>
        </w:tabs>
        <w:kinsoku/>
        <w:wordWrap/>
        <w:overflowPunct/>
        <w:topLinePunct w:val="0"/>
        <w:autoSpaceDE/>
        <w:autoSpaceDN/>
        <w:bidi w:val="0"/>
        <w:adjustRightInd/>
        <w:snapToGrid w:val="0"/>
        <w:spacing w:line="480" w:lineRule="exact"/>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3.报名邮箱：</w:t>
      </w:r>
      <w:r>
        <w:rPr>
          <w:rFonts w:hint="eastAsia" w:asciiTheme="minorEastAsia" w:hAnsiTheme="minorEastAsia" w:eastAsiaTheme="minorEastAsia" w:cstheme="minorEastAsia"/>
          <w:color w:val="auto"/>
          <w:sz w:val="21"/>
          <w:szCs w:val="21"/>
          <w:highlight w:val="none"/>
          <w:u w:val="none"/>
          <w:lang w:val="en-US" w:eastAsia="zh-CN"/>
        </w:rPr>
        <w:fldChar w:fldCharType="begin"/>
      </w:r>
      <w:r>
        <w:rPr>
          <w:rFonts w:hint="eastAsia" w:asciiTheme="minorEastAsia" w:hAnsiTheme="minorEastAsia" w:eastAsiaTheme="minorEastAsia" w:cstheme="minorEastAsia"/>
          <w:color w:val="auto"/>
          <w:sz w:val="21"/>
          <w:szCs w:val="21"/>
          <w:highlight w:val="none"/>
          <w:u w:val="none"/>
          <w:lang w:val="en-US" w:eastAsia="zh-CN"/>
        </w:rPr>
        <w:instrText xml:space="preserve"> HYPERLINK "mailto:sbk87936130@gz.gov.cn。" </w:instrText>
      </w:r>
      <w:r>
        <w:rPr>
          <w:rFonts w:hint="eastAsia" w:asciiTheme="minorEastAsia" w:hAnsiTheme="minorEastAsia" w:eastAsiaTheme="minorEastAsia" w:cstheme="minorEastAsia"/>
          <w:color w:val="auto"/>
          <w:sz w:val="21"/>
          <w:szCs w:val="21"/>
          <w:highlight w:val="none"/>
          <w:u w:val="none"/>
          <w:lang w:val="en-US" w:eastAsia="zh-CN"/>
        </w:rPr>
        <w:fldChar w:fldCharType="separate"/>
      </w:r>
      <w:r>
        <w:rPr>
          <w:rStyle w:val="55"/>
          <w:rFonts w:hint="eastAsia" w:asciiTheme="minorEastAsia" w:hAnsiTheme="minorEastAsia" w:eastAsiaTheme="minorEastAsia" w:cstheme="minorEastAsia"/>
          <w:color w:val="auto"/>
          <w:sz w:val="21"/>
          <w:szCs w:val="21"/>
          <w:highlight w:val="none"/>
          <w:u w:val="none"/>
          <w:lang w:val="en-US" w:eastAsia="zh-CN"/>
        </w:rPr>
        <w:t>chqzyyy@gz.gov.cn。</w:t>
      </w:r>
      <w:r>
        <w:rPr>
          <w:rFonts w:hint="eastAsia" w:asciiTheme="minorEastAsia" w:hAnsiTheme="minorEastAsia" w:eastAsiaTheme="minorEastAsia" w:cstheme="minorEastAsia"/>
          <w:color w:val="auto"/>
          <w:sz w:val="21"/>
          <w:szCs w:val="21"/>
          <w:highlight w:val="none"/>
          <w:u w:val="none"/>
          <w:lang w:val="en-US" w:eastAsia="zh-CN"/>
        </w:rPr>
        <w:fldChar w:fldCharType="end"/>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报名所需资料</w:t>
      </w:r>
      <w:r>
        <w:rPr>
          <w:rFonts w:hint="eastAsia" w:asciiTheme="minorEastAsia" w:hAnsiTheme="minorEastAsia" w:eastAsiaTheme="minorEastAsia" w:cstheme="minorEastAsia"/>
          <w:color w:val="auto"/>
          <w:sz w:val="21"/>
          <w:szCs w:val="21"/>
          <w:highlight w:val="none"/>
          <w:lang w:val="en-US" w:eastAsia="zh-CN"/>
        </w:rPr>
        <w:t>（详见附件1：报名所需资料及注意事项）</w:t>
      </w:r>
      <w:bookmarkEnd w:id="41"/>
      <w:bookmarkEnd w:id="42"/>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44" w:name="_Toc19881_WPSOffice_Level1"/>
      <w:bookmarkStart w:id="45" w:name="_Toc4976_WPSOffice_Level1"/>
      <w:r>
        <w:rPr>
          <w:rFonts w:hint="eastAsia" w:asciiTheme="minorEastAsia" w:hAnsiTheme="minorEastAsia" w:eastAsiaTheme="minorEastAsia" w:cstheme="minorEastAsia"/>
          <w:b/>
          <w:color w:val="auto"/>
          <w:sz w:val="21"/>
          <w:szCs w:val="21"/>
          <w:highlight w:val="none"/>
          <w:lang w:val="en-US" w:eastAsia="zh-CN"/>
        </w:rPr>
        <w:t>院内</w:t>
      </w:r>
      <w:r>
        <w:rPr>
          <w:rFonts w:hint="eastAsia" w:asciiTheme="minorEastAsia" w:hAnsiTheme="minorEastAsia" w:eastAsiaTheme="minorEastAsia" w:cstheme="minorEastAsia"/>
          <w:b/>
          <w:color w:val="auto"/>
          <w:sz w:val="21"/>
          <w:szCs w:val="21"/>
          <w:highlight w:val="none"/>
        </w:rPr>
        <w:t>磋商时间、地点</w:t>
      </w:r>
      <w:bookmarkEnd w:id="44"/>
      <w:bookmarkEnd w:id="45"/>
    </w:p>
    <w:p>
      <w:pPr>
        <w:keepNext w:val="0"/>
        <w:keepLines w:val="0"/>
        <w:pageBreakBefore w:val="0"/>
        <w:widowControl/>
        <w:kinsoku/>
        <w:wordWrap/>
        <w:overflowPunct/>
        <w:topLinePunct w:val="0"/>
        <w:autoSpaceDE/>
        <w:autoSpaceDN/>
        <w:bidi w:val="0"/>
        <w:adjustRightInd/>
        <w:snapToGrid/>
        <w:spacing w:line="480" w:lineRule="exact"/>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bookmarkStart w:id="46" w:name="OLE_LINK67"/>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bookmarkStart w:id="47" w:name="OLE_LINK11"/>
      <w:r>
        <w:rPr>
          <w:rFonts w:hint="eastAsia" w:asciiTheme="minorEastAsia" w:hAnsiTheme="minorEastAsia" w:eastAsiaTheme="minorEastAsia" w:cstheme="minorEastAsia"/>
          <w:color w:val="auto"/>
          <w:sz w:val="21"/>
          <w:szCs w:val="21"/>
          <w:highlight w:val="none"/>
          <w:lang w:val="en-US" w:eastAsia="zh-CN"/>
        </w:rPr>
        <w:t>院内</w:t>
      </w:r>
      <w:bookmarkEnd w:id="47"/>
      <w:r>
        <w:rPr>
          <w:rFonts w:hint="eastAsia" w:asciiTheme="minorEastAsia" w:hAnsiTheme="minorEastAsia" w:eastAsiaTheme="minorEastAsia" w:cstheme="minorEastAsia"/>
          <w:color w:val="auto"/>
          <w:sz w:val="21"/>
          <w:szCs w:val="21"/>
          <w:highlight w:val="none"/>
        </w:rPr>
        <w:t>磋商时间：202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下</w:t>
      </w:r>
      <w:r>
        <w:rPr>
          <w:rFonts w:hint="eastAsia" w:asciiTheme="minorEastAsia" w:hAnsiTheme="minorEastAsia" w:eastAsiaTheme="minorEastAsia" w:cstheme="minorEastAsia"/>
          <w:color w:val="auto"/>
          <w:sz w:val="21"/>
          <w:szCs w:val="21"/>
          <w:highlight w:val="none"/>
        </w:rPr>
        <w:t>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（北京时间）</w:t>
      </w:r>
    </w:p>
    <w:bookmarkEnd w:id="46"/>
    <w:p>
      <w:pPr>
        <w:keepNext w:val="0"/>
        <w:keepLines w:val="0"/>
        <w:pageBreakBefore w:val="0"/>
        <w:widowControl/>
        <w:kinsoku/>
        <w:wordWrap/>
        <w:overflowPunct/>
        <w:topLinePunct w:val="0"/>
        <w:autoSpaceDE/>
        <w:autoSpaceDN/>
        <w:bidi w:val="0"/>
        <w:adjustRightInd/>
        <w:snapToGrid/>
        <w:spacing w:line="480" w:lineRule="exact"/>
        <w:ind w:left="510" w:leftChars="243"/>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院内</w:t>
      </w:r>
      <w:r>
        <w:rPr>
          <w:rFonts w:hint="eastAsia" w:asciiTheme="minorEastAsia" w:hAnsiTheme="minorEastAsia" w:eastAsiaTheme="minorEastAsia" w:cstheme="minorEastAsia"/>
          <w:color w:val="auto"/>
          <w:sz w:val="21"/>
          <w:szCs w:val="21"/>
          <w:highlight w:val="none"/>
        </w:rPr>
        <w:t>磋商地点：广州市从化区街口街镇北路21号从化区中医医院</w:t>
      </w:r>
      <w:r>
        <w:rPr>
          <w:rFonts w:hint="eastAsia" w:asciiTheme="minorEastAsia" w:hAnsiTheme="minorEastAsia" w:eastAsiaTheme="minorEastAsia" w:cstheme="minorEastAsia"/>
          <w:color w:val="auto"/>
          <w:sz w:val="21"/>
          <w:szCs w:val="21"/>
          <w:highlight w:val="none"/>
          <w:lang w:val="en-US" w:eastAsia="zh-CN"/>
        </w:rPr>
        <w:t>行政楼四楼小会议室</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48" w:name="_Toc7558_WPSOffice_Level1"/>
      <w:bookmarkStart w:id="49" w:name="_Toc31564_WPSOffice_Level1"/>
      <w:r>
        <w:rPr>
          <w:rFonts w:hint="eastAsia" w:asciiTheme="minorEastAsia" w:hAnsiTheme="minorEastAsia" w:eastAsiaTheme="minorEastAsia" w:cstheme="minorEastAsia"/>
          <w:b/>
          <w:color w:val="auto"/>
          <w:sz w:val="21"/>
          <w:szCs w:val="21"/>
          <w:highlight w:val="none"/>
        </w:rPr>
        <w:t>联系方式</w:t>
      </w:r>
    </w:p>
    <w:p>
      <w:pPr>
        <w:keepNext w:val="0"/>
        <w:keepLines w:val="0"/>
        <w:pageBreakBefore w:val="0"/>
        <w:widowControl/>
        <w:kinsoku/>
        <w:wordWrap/>
        <w:overflowPunct/>
        <w:topLinePunct w:val="0"/>
        <w:autoSpaceDE/>
        <w:autoSpaceDN/>
        <w:bidi w:val="0"/>
        <w:adjustRightInd/>
        <w:snapToGrid/>
        <w:spacing w:line="480" w:lineRule="exact"/>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陈</w:t>
      </w:r>
      <w:r>
        <w:rPr>
          <w:rFonts w:hint="eastAsia" w:asciiTheme="minorEastAsia" w:hAnsiTheme="minorEastAsia" w:eastAsiaTheme="minorEastAsia" w:cstheme="minorEastAsia"/>
          <w:color w:val="auto"/>
          <w:sz w:val="21"/>
          <w:szCs w:val="21"/>
          <w:highlight w:val="none"/>
        </w:rPr>
        <w:t>老师</w:t>
      </w:r>
      <w:bookmarkEnd w:id="48"/>
      <w:bookmarkEnd w:id="49"/>
    </w:p>
    <w:p>
      <w:pPr>
        <w:keepNext w:val="0"/>
        <w:keepLines w:val="0"/>
        <w:pageBreakBefore w:val="0"/>
        <w:widowControl/>
        <w:kinsoku/>
        <w:wordWrap/>
        <w:overflowPunct/>
        <w:topLinePunct w:val="0"/>
        <w:autoSpaceDE/>
        <w:autoSpaceDN/>
        <w:bidi w:val="0"/>
        <w:adjustRightInd/>
        <w:snapToGrid/>
        <w:spacing w:line="480" w:lineRule="exact"/>
        <w:ind w:left="510" w:leftChars="243"/>
        <w:jc w:val="both"/>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联系方式：020-879</w:t>
      </w:r>
      <w:r>
        <w:rPr>
          <w:rFonts w:hint="eastAsia" w:asciiTheme="minorEastAsia" w:hAnsiTheme="minorEastAsia" w:eastAsiaTheme="minorEastAsia" w:cstheme="minorEastAsia"/>
          <w:color w:val="auto"/>
          <w:sz w:val="21"/>
          <w:szCs w:val="21"/>
          <w:highlight w:val="none"/>
          <w:lang w:val="en-US" w:eastAsia="zh-CN"/>
        </w:rPr>
        <w:t>36262</w:t>
      </w:r>
    </w:p>
    <w:bookmarkEnd w:id="22"/>
    <w:p>
      <w:pPr>
        <w:spacing w:line="360" w:lineRule="auto"/>
        <w:ind w:right="172"/>
        <w:jc w:val="both"/>
        <w:rPr>
          <w:rFonts w:hint="eastAsia" w:ascii="宋体" w:hAnsi="宋体" w:cs="宋体"/>
          <w:b/>
          <w:bCs/>
          <w:color w:val="auto"/>
          <w:szCs w:val="21"/>
          <w:highlight w:val="none"/>
        </w:rPr>
      </w:pPr>
    </w:p>
    <w:p>
      <w:pPr>
        <w:spacing w:line="360" w:lineRule="auto"/>
        <w:ind w:left="700" w:right="1384"/>
        <w:jc w:val="right"/>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5"/>
        <w:spacing w:before="0" w:after="0" w:line="480" w:lineRule="auto"/>
        <w:jc w:val="center"/>
        <w:outlineLvl w:val="0"/>
        <w:rPr>
          <w:rFonts w:hint="eastAsia" w:ascii="宋体" w:hAnsi="宋体" w:cs="宋体"/>
          <w:color w:val="auto"/>
          <w:sz w:val="30"/>
          <w:szCs w:val="30"/>
          <w:highlight w:val="none"/>
        </w:rPr>
      </w:pPr>
      <w:bookmarkStart w:id="50" w:name="_Toc98035084"/>
      <w:bookmarkStart w:id="51" w:name="_Toc5020"/>
      <w:bookmarkStart w:id="52" w:name="_Toc42394495"/>
      <w:bookmarkStart w:id="53" w:name="_Toc175644385"/>
      <w:bookmarkStart w:id="54" w:name="_Toc101843108"/>
      <w:bookmarkStart w:id="55" w:name="_Toc2093265"/>
      <w:bookmarkStart w:id="56" w:name="_Toc29725_WPSOffice_Level1"/>
      <w:bookmarkStart w:id="57" w:name="_Toc10669"/>
      <w:bookmarkStart w:id="58" w:name="_Toc13906"/>
      <w:bookmarkStart w:id="59" w:name="_Toc12861"/>
      <w:bookmarkStart w:id="60" w:name="_Toc98578991"/>
      <w:bookmarkStart w:id="61" w:name="_Toc42394652"/>
      <w:bookmarkStart w:id="62" w:name="_Toc101775108"/>
      <w:bookmarkStart w:id="63" w:name="_Toc41723912"/>
      <w:bookmarkStart w:id="64" w:name="_Toc98579590"/>
      <w:bookmarkStart w:id="65" w:name="_Toc46308679"/>
      <w:bookmarkStart w:id="66" w:name="_Toc101951241"/>
      <w:bookmarkStart w:id="67" w:name="_Toc98579049"/>
      <w:bookmarkStart w:id="68" w:name="_Toc26669"/>
      <w:bookmarkStart w:id="69" w:name="_Toc42313150"/>
      <w:bookmarkStart w:id="70" w:name="_Toc2094404"/>
      <w:bookmarkStart w:id="71" w:name="_Toc46308523"/>
      <w:bookmarkStart w:id="72" w:name="_Toc41884682"/>
      <w:bookmarkStart w:id="73" w:name="_Toc98580273"/>
      <w:bookmarkStart w:id="74" w:name="_Toc101771355"/>
      <w:r>
        <w:rPr>
          <w:rFonts w:hint="eastAsia" w:ascii="宋体" w:hAnsi="宋体" w:cs="宋体"/>
          <w:color w:val="auto"/>
          <w:sz w:val="30"/>
          <w:szCs w:val="30"/>
          <w:highlight w:val="none"/>
        </w:rPr>
        <w:t>第一章 供应商须知</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kinsoku/>
        <w:wordWrap/>
        <w:overflowPunct/>
        <w:topLinePunct w:val="0"/>
        <w:autoSpaceDE/>
        <w:autoSpaceDN/>
        <w:bidi w:val="0"/>
        <w:adjustRightInd/>
        <w:snapToGrid/>
        <w:spacing w:line="360" w:lineRule="auto"/>
        <w:ind w:firstLine="371" w:firstLineChars="177"/>
        <w:textAlignment w:val="auto"/>
        <w:outlineLvl w:val="9"/>
        <w:rPr>
          <w:rFonts w:ascii="宋体" w:hAnsi="宋体" w:cs="宋体"/>
          <w:color w:val="auto"/>
          <w:szCs w:val="21"/>
          <w:highlight w:val="none"/>
        </w:rPr>
      </w:pPr>
      <w:r>
        <w:rPr>
          <w:rFonts w:hint="eastAsia" w:ascii="宋体" w:hAnsi="宋体" w:cs="宋体"/>
          <w:color w:val="auto"/>
          <w:szCs w:val="21"/>
          <w:highlight w:val="none"/>
        </w:rPr>
        <w:t>供应商必须认真阅读</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中所有的事项、格式、条款和采购人需求等。供应商没有按照</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要求提交全部资料，或者响应文件没有对</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在各方面都做出实质性响应是供应商的风险，并可能导致其无效响应或被拒绝。</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75" w:name="_Toc2093266"/>
      <w:bookmarkStart w:id="76" w:name="_Toc4186"/>
      <w:bookmarkStart w:id="77" w:name="_Toc2592059"/>
      <w:bookmarkStart w:id="78" w:name="_Toc2094405"/>
      <w:bookmarkStart w:id="79" w:name="_Toc15427"/>
      <w:bookmarkStart w:id="80" w:name="_Toc19142"/>
      <w:bookmarkStart w:id="81" w:name="_Toc175644386"/>
      <w:r>
        <w:rPr>
          <w:rFonts w:hint="eastAsia" w:hAnsi="宋体" w:cs="宋体"/>
          <w:b/>
          <w:color w:val="auto"/>
          <w:sz w:val="21"/>
          <w:szCs w:val="21"/>
          <w:highlight w:val="none"/>
        </w:rPr>
        <w:t>定义</w:t>
      </w:r>
      <w:bookmarkEnd w:id="75"/>
      <w:bookmarkEnd w:id="76"/>
      <w:bookmarkEnd w:id="77"/>
      <w:bookmarkEnd w:id="78"/>
      <w:bookmarkEnd w:id="79"/>
      <w:bookmarkEnd w:id="80"/>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color w:val="auto"/>
          <w:highlight w:val="none"/>
        </w:rPr>
      </w:pPr>
      <w:bookmarkStart w:id="82" w:name="_Toc1200"/>
      <w:bookmarkStart w:id="83" w:name="_Toc2094406"/>
      <w:bookmarkStart w:id="84" w:name="_Toc2093267"/>
      <w:r>
        <w:rPr>
          <w:rFonts w:hint="eastAsia" w:hAnsi="宋体" w:cs="宋体"/>
          <w:color w:val="auto"/>
          <w:szCs w:val="21"/>
          <w:highlight w:val="none"/>
        </w:rPr>
        <w:t>采购人：</w:t>
      </w:r>
      <w:bookmarkEnd w:id="82"/>
      <w:bookmarkEnd w:id="83"/>
      <w:bookmarkEnd w:id="84"/>
      <w:r>
        <w:rPr>
          <w:rFonts w:hint="eastAsia" w:hAnsi="宋体" w:cs="宋体"/>
          <w:color w:val="auto"/>
          <w:szCs w:val="21"/>
          <w:highlight w:val="none"/>
          <w:lang w:val="en-US" w:eastAsia="zh-CN"/>
        </w:rPr>
        <w:t>广州市从化区中医医院。</w:t>
      </w:r>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85" w:name="_Toc2093269"/>
      <w:bookmarkStart w:id="86" w:name="_Toc2094408"/>
      <w:bookmarkStart w:id="87" w:name="_Toc20862"/>
      <w:r>
        <w:rPr>
          <w:rFonts w:hint="eastAsia" w:hAnsi="宋体" w:cs="宋体"/>
          <w:color w:val="auto"/>
          <w:szCs w:val="21"/>
          <w:highlight w:val="none"/>
        </w:rPr>
        <w:t>供应商：</w:t>
      </w:r>
      <w:r>
        <w:rPr>
          <w:rFonts w:hint="eastAsia" w:hAnsi="宋体" w:cs="宋体"/>
          <w:color w:val="auto"/>
          <w:szCs w:val="21"/>
          <w:highlight w:val="none"/>
          <w:lang w:val="en-US" w:eastAsia="zh-CN"/>
        </w:rPr>
        <w:t>参与本项目响应</w:t>
      </w:r>
      <w:r>
        <w:rPr>
          <w:rFonts w:hint="eastAsia" w:hAnsi="宋体" w:cs="宋体"/>
          <w:color w:val="auto"/>
          <w:szCs w:val="21"/>
          <w:highlight w:val="none"/>
        </w:rPr>
        <w:t>的法人或者其他组织。</w:t>
      </w:r>
      <w:bookmarkEnd w:id="85"/>
      <w:bookmarkEnd w:id="86"/>
      <w:bookmarkEnd w:id="87"/>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b/>
          <w:color w:val="auto"/>
          <w:szCs w:val="21"/>
          <w:highlight w:val="none"/>
        </w:rPr>
      </w:pPr>
      <w:bookmarkStart w:id="88" w:name="_Toc2093270"/>
      <w:bookmarkStart w:id="89" w:name="_Toc2094409"/>
      <w:bookmarkStart w:id="90" w:name="_Toc12343"/>
      <w:r>
        <w:rPr>
          <w:rFonts w:hint="eastAsia" w:hAnsi="宋体" w:cs="宋体"/>
          <w:color w:val="auto"/>
          <w:szCs w:val="21"/>
          <w:highlight w:val="none"/>
        </w:rPr>
        <w:t>采购合同：是指由采购人和供应商签订的规定双方权利和义务的协议</w:t>
      </w:r>
      <w:r>
        <w:rPr>
          <w:rFonts w:hint="eastAsia" w:hAnsi="宋体" w:cs="宋体"/>
          <w:b/>
          <w:color w:val="auto"/>
          <w:szCs w:val="21"/>
          <w:highlight w:val="none"/>
        </w:rPr>
        <w:t>。</w:t>
      </w:r>
      <w:bookmarkEnd w:id="88"/>
      <w:bookmarkEnd w:id="89"/>
      <w:bookmarkEnd w:id="90"/>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91" w:name="_Toc2592060"/>
      <w:bookmarkStart w:id="92" w:name="_Toc18297"/>
      <w:bookmarkStart w:id="93" w:name="_Toc510"/>
      <w:bookmarkStart w:id="94" w:name="_Toc2093271"/>
      <w:bookmarkStart w:id="95" w:name="_Toc32437"/>
      <w:bookmarkStart w:id="96" w:name="_Toc2094410"/>
      <w:r>
        <w:rPr>
          <w:rFonts w:hint="eastAsia" w:hAnsi="宋体" w:cs="宋体"/>
          <w:b/>
          <w:color w:val="auto"/>
          <w:sz w:val="21"/>
          <w:szCs w:val="21"/>
          <w:highlight w:val="none"/>
        </w:rPr>
        <w:t>一般要求</w:t>
      </w:r>
      <w:bookmarkEnd w:id="81"/>
      <w:bookmarkEnd w:id="91"/>
      <w:bookmarkEnd w:id="92"/>
      <w:bookmarkEnd w:id="93"/>
      <w:bookmarkEnd w:id="94"/>
      <w:bookmarkEnd w:id="95"/>
      <w:bookmarkEnd w:id="96"/>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b/>
          <w:color w:val="auto"/>
          <w:szCs w:val="21"/>
          <w:highlight w:val="none"/>
        </w:rPr>
      </w:pPr>
      <w:bookmarkStart w:id="97" w:name="_Toc42394502"/>
      <w:bookmarkStart w:id="98" w:name="_Toc98579596"/>
      <w:bookmarkStart w:id="99" w:name="_Toc98580279"/>
      <w:bookmarkStart w:id="100" w:name="_Toc42394659"/>
      <w:bookmarkStart w:id="101" w:name="_Toc14461"/>
      <w:bookmarkStart w:id="102" w:name="_Toc101843113"/>
      <w:bookmarkStart w:id="103" w:name="_Toc101775113"/>
      <w:bookmarkStart w:id="104" w:name="_Toc42313157"/>
      <w:bookmarkStart w:id="105" w:name="_Toc2094414"/>
      <w:bookmarkStart w:id="106" w:name="_Toc98579055"/>
      <w:bookmarkStart w:id="107" w:name="_Toc98578997"/>
      <w:bookmarkStart w:id="108" w:name="_Toc2093275"/>
      <w:bookmarkStart w:id="109" w:name="_Toc50276143"/>
      <w:bookmarkStart w:id="110" w:name="_Toc101951246"/>
      <w:bookmarkStart w:id="111" w:name="_Toc134956120"/>
      <w:bookmarkStart w:id="112" w:name="_Toc101771360"/>
      <w:r>
        <w:rPr>
          <w:rFonts w:hint="eastAsia" w:hAnsi="宋体" w:cs="宋体"/>
          <w:b/>
          <w:color w:val="auto"/>
          <w:szCs w:val="21"/>
          <w:highlight w:val="none"/>
          <w:lang w:eastAsia="zh-CN"/>
        </w:rPr>
        <w:t>院内磋商文件</w:t>
      </w:r>
      <w:r>
        <w:rPr>
          <w:rFonts w:hint="eastAsia" w:hAnsi="宋体" w:cs="宋体"/>
          <w:b/>
          <w:color w:val="auto"/>
          <w:szCs w:val="21"/>
          <w:highlight w:val="none"/>
        </w:rPr>
        <w:t>的</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hAnsi="宋体" w:cs="宋体"/>
          <w:b/>
          <w:color w:val="auto"/>
          <w:szCs w:val="21"/>
          <w:highlight w:val="none"/>
        </w:rPr>
        <w:t>疑问、质疑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Ansi="宋体" w:cs="宋体"/>
          <w:color w:val="auto"/>
          <w:szCs w:val="21"/>
          <w:highlight w:val="none"/>
        </w:rPr>
      </w:pPr>
      <w:bookmarkStart w:id="113" w:name="_Toc2094417"/>
      <w:bookmarkStart w:id="114" w:name="_Toc2093278"/>
      <w:bookmarkStart w:id="115" w:name="_Toc24020"/>
      <w:r>
        <w:rPr>
          <w:rFonts w:hint="eastAsia" w:hAnsi="宋体" w:cs="宋体"/>
          <w:color w:val="auto"/>
          <w:szCs w:val="21"/>
          <w:highlight w:val="none"/>
        </w:rPr>
        <w:t>供应商在</w:t>
      </w:r>
      <w:r>
        <w:rPr>
          <w:rFonts w:hint="eastAsia" w:hAnsi="宋体" w:cs="宋体"/>
          <w:color w:val="auto"/>
          <w:szCs w:val="21"/>
          <w:highlight w:val="none"/>
          <w:lang w:val="en-US" w:eastAsia="zh-CN"/>
        </w:rPr>
        <w:t>报名截止时间前</w:t>
      </w:r>
      <w:r>
        <w:rPr>
          <w:rFonts w:hint="eastAsia" w:hAnsi="宋体" w:cs="宋体"/>
          <w:color w:val="auto"/>
          <w:szCs w:val="21"/>
          <w:highlight w:val="none"/>
        </w:rPr>
        <w:t>未对</w:t>
      </w:r>
      <w:r>
        <w:rPr>
          <w:rFonts w:hint="eastAsia" w:hAnsi="宋体" w:cs="宋体"/>
          <w:color w:val="auto"/>
          <w:szCs w:val="21"/>
          <w:highlight w:val="none"/>
          <w:lang w:eastAsia="zh-CN"/>
        </w:rPr>
        <w:t>院内磋商文件</w:t>
      </w:r>
      <w:r>
        <w:rPr>
          <w:rFonts w:hint="eastAsia" w:hAnsi="宋体" w:cs="宋体"/>
          <w:color w:val="auto"/>
          <w:szCs w:val="21"/>
          <w:highlight w:val="none"/>
        </w:rPr>
        <w:t>提出疑问、质疑或要求澄清的，将视其为无异议。对</w:t>
      </w:r>
      <w:r>
        <w:rPr>
          <w:rFonts w:hint="eastAsia" w:hAnsi="宋体" w:cs="宋体"/>
          <w:color w:val="auto"/>
          <w:szCs w:val="21"/>
          <w:highlight w:val="none"/>
          <w:lang w:eastAsia="zh-CN"/>
        </w:rPr>
        <w:t>院内磋商文件</w:t>
      </w:r>
      <w:r>
        <w:rPr>
          <w:rFonts w:hint="eastAsia" w:hAnsi="宋体" w:cs="宋体"/>
          <w:color w:val="auto"/>
          <w:szCs w:val="21"/>
          <w:highlight w:val="none"/>
        </w:rPr>
        <w:t>中描述有歧义或前后不一致的地方，磋商小组有权进行评判，但对同一条款的评判应适用于每个供应商。</w:t>
      </w:r>
      <w:bookmarkEnd w:id="113"/>
      <w:bookmarkEnd w:id="114"/>
      <w:bookmarkEnd w:id="115"/>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b/>
          <w:color w:val="auto"/>
          <w:szCs w:val="21"/>
          <w:highlight w:val="none"/>
        </w:rPr>
      </w:pPr>
      <w:bookmarkStart w:id="116" w:name="_Toc2093279"/>
      <w:bookmarkStart w:id="117" w:name="_Toc134956121"/>
      <w:bookmarkStart w:id="118" w:name="_Toc18930"/>
      <w:bookmarkStart w:id="119" w:name="_Toc2094418"/>
      <w:r>
        <w:rPr>
          <w:rFonts w:hint="eastAsia" w:hAnsi="宋体" w:cs="宋体"/>
          <w:b/>
          <w:color w:val="auto"/>
          <w:szCs w:val="21"/>
          <w:highlight w:val="none"/>
        </w:rPr>
        <w:t>知识产权</w:t>
      </w:r>
      <w:bookmarkEnd w:id="116"/>
      <w:bookmarkEnd w:id="117"/>
      <w:bookmarkEnd w:id="118"/>
      <w:bookmarkEnd w:id="119"/>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lang w:val="en-GB"/>
        </w:rPr>
      </w:pPr>
      <w:bookmarkStart w:id="120" w:name="_Toc2094419"/>
      <w:bookmarkStart w:id="121" w:name="_Toc11399"/>
      <w:bookmarkStart w:id="122" w:name="_Toc2093280"/>
      <w:r>
        <w:rPr>
          <w:rFonts w:hint="eastAsia" w:hAnsi="宋体" w:cs="宋体"/>
          <w:color w:val="auto"/>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120"/>
      <w:bookmarkEnd w:id="121"/>
      <w:bookmarkEnd w:id="122"/>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23" w:name="_Toc2093281"/>
      <w:bookmarkStart w:id="124" w:name="_Toc2094420"/>
      <w:bookmarkStart w:id="125" w:name="_Toc9126"/>
      <w:r>
        <w:rPr>
          <w:rFonts w:hint="eastAsia" w:hAnsi="宋体" w:cs="宋体"/>
          <w:color w:val="auto"/>
          <w:szCs w:val="21"/>
          <w:highlight w:val="none"/>
        </w:rPr>
        <w:t>报价应包含所有应向所有权人支付的专利权、商标权或其它知识产权的一切相关费用。</w:t>
      </w:r>
      <w:bookmarkEnd w:id="123"/>
      <w:bookmarkEnd w:id="124"/>
      <w:bookmarkEnd w:id="125"/>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b/>
          <w:bCs/>
          <w:color w:val="auto"/>
          <w:szCs w:val="21"/>
          <w:highlight w:val="none"/>
        </w:rPr>
      </w:pPr>
      <w:bookmarkStart w:id="126" w:name="_Toc98579595"/>
      <w:bookmarkStart w:id="127" w:name="_Toc42394658"/>
      <w:bookmarkStart w:id="128" w:name="_Toc101843114"/>
      <w:bookmarkStart w:id="129" w:name="_Toc41723918"/>
      <w:bookmarkStart w:id="130" w:name="_Toc21959"/>
      <w:bookmarkStart w:id="131" w:name="_Toc50276142"/>
      <w:bookmarkStart w:id="132" w:name="_Toc42313156"/>
      <w:bookmarkStart w:id="133" w:name="_Toc2093282"/>
      <w:bookmarkStart w:id="134" w:name="_Toc101775114"/>
      <w:bookmarkStart w:id="135" w:name="_Toc2094421"/>
      <w:bookmarkStart w:id="136" w:name="_Toc98579054"/>
      <w:bookmarkStart w:id="137" w:name="_Toc98578996"/>
      <w:bookmarkStart w:id="138" w:name="_Toc41884688"/>
      <w:bookmarkStart w:id="139" w:name="_Toc42394501"/>
      <w:bookmarkStart w:id="140" w:name="_Toc134956122"/>
      <w:bookmarkStart w:id="141" w:name="_Toc101771361"/>
      <w:bookmarkStart w:id="142" w:name="_Toc98580278"/>
      <w:bookmarkStart w:id="143" w:name="_Toc101951247"/>
      <w:r>
        <w:rPr>
          <w:rFonts w:hint="eastAsia" w:hAnsi="宋体" w:cs="宋体"/>
          <w:b/>
          <w:color w:val="auto"/>
          <w:szCs w:val="21"/>
          <w:highlight w:val="none"/>
        </w:rPr>
        <w:t>纪律与保密事项</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44" w:name="_Toc3184"/>
      <w:bookmarkStart w:id="145" w:name="_Toc2094422"/>
      <w:bookmarkStart w:id="146" w:name="_Toc2093283"/>
      <w:bookmarkStart w:id="147" w:name="OLE_LINK68"/>
      <w:r>
        <w:rPr>
          <w:rFonts w:hint="eastAsia" w:hAnsi="宋体" w:cs="宋体"/>
          <w:color w:val="auto"/>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144"/>
      <w:bookmarkEnd w:id="145"/>
      <w:bookmarkEnd w:id="146"/>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48" w:name="_Toc2093284"/>
      <w:bookmarkStart w:id="149" w:name="_Toc5880"/>
      <w:bookmarkStart w:id="150" w:name="_Toc2094423"/>
      <w:r>
        <w:rPr>
          <w:rFonts w:hint="eastAsia" w:hAnsi="宋体" w:cs="宋体"/>
          <w:color w:val="auto"/>
          <w:szCs w:val="21"/>
          <w:highlight w:val="none"/>
        </w:rPr>
        <w:t>接受</w:t>
      </w:r>
      <w:r>
        <w:rPr>
          <w:rFonts w:hint="eastAsia" w:hAnsi="宋体" w:cs="宋体"/>
          <w:color w:val="auto"/>
          <w:szCs w:val="21"/>
          <w:highlight w:val="none"/>
          <w:lang w:val="en-US" w:eastAsia="zh-CN"/>
        </w:rPr>
        <w:t>院内</w:t>
      </w:r>
      <w:r>
        <w:rPr>
          <w:rFonts w:hint="eastAsia" w:hAnsi="宋体" w:cs="宋体"/>
          <w:color w:val="auto"/>
          <w:szCs w:val="21"/>
          <w:highlight w:val="none"/>
        </w:rPr>
        <w:t>磋商后，直至成交供应商与买方签订合同后止，凡与谈判、审查、澄清、评价、比较意见有关的内容，任何人均不得向报价人及与评审无关的其他人透露。</w:t>
      </w:r>
      <w:bookmarkEnd w:id="148"/>
      <w:bookmarkEnd w:id="149"/>
      <w:bookmarkEnd w:id="150"/>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51" w:name="_Toc2094424"/>
      <w:bookmarkStart w:id="152" w:name="_Toc31685"/>
      <w:bookmarkStart w:id="153" w:name="_Toc2093285"/>
      <w:r>
        <w:rPr>
          <w:rFonts w:hint="eastAsia" w:hAnsi="宋体" w:cs="宋体"/>
          <w:color w:val="auto"/>
          <w:szCs w:val="21"/>
          <w:highlight w:val="none"/>
        </w:rPr>
        <w:t>在确定成交供应商之前，供应商试图在响应文件审查、澄清、比较和评价时对磋商小组、采购人施加任何影响都可能导致其响应无效。</w:t>
      </w:r>
      <w:bookmarkEnd w:id="151"/>
      <w:bookmarkEnd w:id="152"/>
      <w:bookmarkEnd w:id="153"/>
    </w:p>
    <w:bookmarkEnd w:id="147"/>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54" w:name="_Toc20571"/>
      <w:bookmarkStart w:id="155" w:name="_Toc2094425"/>
      <w:bookmarkStart w:id="156" w:name="_Toc2093286"/>
      <w:r>
        <w:rPr>
          <w:rFonts w:hint="eastAsia" w:hAnsi="宋体" w:cs="宋体"/>
          <w:color w:val="auto"/>
          <w:szCs w:val="21"/>
          <w:highlight w:val="none"/>
        </w:rPr>
        <w:t>获取本</w:t>
      </w:r>
      <w:r>
        <w:rPr>
          <w:rFonts w:hint="eastAsia" w:hAnsi="宋体" w:cs="宋体"/>
          <w:color w:val="auto"/>
          <w:szCs w:val="21"/>
          <w:highlight w:val="none"/>
          <w:lang w:eastAsia="zh-CN"/>
        </w:rPr>
        <w:t>院内磋商文件</w:t>
      </w:r>
      <w:r>
        <w:rPr>
          <w:rFonts w:hint="eastAsia" w:hAnsi="宋体" w:cs="宋体"/>
          <w:color w:val="auto"/>
          <w:szCs w:val="21"/>
          <w:highlight w:val="none"/>
        </w:rPr>
        <w:t>者，不得将</w:t>
      </w:r>
      <w:r>
        <w:rPr>
          <w:rFonts w:hint="eastAsia" w:hAnsi="宋体" w:cs="宋体"/>
          <w:color w:val="auto"/>
          <w:szCs w:val="21"/>
          <w:highlight w:val="none"/>
          <w:lang w:eastAsia="zh-CN"/>
        </w:rPr>
        <w:t>院内磋商文件</w:t>
      </w:r>
      <w:r>
        <w:rPr>
          <w:rFonts w:hint="eastAsia" w:hAnsi="宋体" w:cs="宋体"/>
          <w:color w:val="auto"/>
          <w:szCs w:val="21"/>
          <w:highlight w:val="none"/>
        </w:rPr>
        <w:t>用作本次报价以外的任何用途。</w:t>
      </w:r>
      <w:bookmarkEnd w:id="154"/>
      <w:bookmarkEnd w:id="155"/>
      <w:bookmarkEnd w:id="156"/>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ascii="宋体" w:hAnsi="宋体" w:cs="宋体"/>
          <w:color w:val="auto"/>
          <w:szCs w:val="21"/>
          <w:highlight w:val="none"/>
        </w:rPr>
      </w:pPr>
      <w:bookmarkStart w:id="157" w:name="_Toc2094426"/>
      <w:bookmarkStart w:id="158" w:name="_Toc22802"/>
      <w:bookmarkStart w:id="159" w:name="_Toc2093287"/>
      <w:r>
        <w:rPr>
          <w:rFonts w:hint="eastAsia" w:hAnsi="宋体" w:cs="宋体"/>
          <w:color w:val="auto"/>
          <w:szCs w:val="21"/>
          <w:highlight w:val="none"/>
        </w:rPr>
        <w:t>由采购人向供应商提供的图纸、详细资料、样品、模型、模件和所有其它资料，均为保密资料，仅被用于它所规定的用途。除非得到采购人的同意，不能向任何第三方透露。</w:t>
      </w:r>
      <w:bookmarkEnd w:id="157"/>
      <w:bookmarkEnd w:id="158"/>
      <w:bookmarkEnd w:id="159"/>
      <w:bookmarkStart w:id="160" w:name="_Toc101775115"/>
      <w:bookmarkStart w:id="161" w:name="_Toc101843115"/>
      <w:bookmarkStart w:id="162" w:name="_Toc101771362"/>
      <w:bookmarkStart w:id="163" w:name="_Toc101951248"/>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164" w:name="_Toc1370"/>
      <w:bookmarkStart w:id="165" w:name="_Toc2094429"/>
      <w:bookmarkStart w:id="166" w:name="_Toc2093290"/>
      <w:bookmarkStart w:id="167" w:name="_Toc134956124"/>
      <w:bookmarkStart w:id="168" w:name="_Toc2592061"/>
      <w:bookmarkStart w:id="169" w:name="_Toc30392"/>
      <w:bookmarkStart w:id="170" w:name="_Toc25757"/>
      <w:r>
        <w:rPr>
          <w:rFonts w:hint="eastAsia" w:hAnsi="宋体" w:cs="宋体"/>
          <w:b/>
          <w:color w:val="auto"/>
          <w:sz w:val="21"/>
          <w:szCs w:val="21"/>
          <w:highlight w:val="none"/>
        </w:rPr>
        <w:t>质疑与投诉</w:t>
      </w:r>
      <w:bookmarkEnd w:id="164"/>
      <w:bookmarkEnd w:id="165"/>
      <w:bookmarkEnd w:id="166"/>
      <w:bookmarkEnd w:id="167"/>
      <w:bookmarkEnd w:id="168"/>
      <w:bookmarkEnd w:id="169"/>
      <w:bookmarkEnd w:id="170"/>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lang w:val="en-GB"/>
        </w:rPr>
      </w:pPr>
      <w:bookmarkStart w:id="171" w:name="_Toc12150"/>
      <w:bookmarkStart w:id="172" w:name="_Toc2093291"/>
      <w:bookmarkStart w:id="173" w:name="_Toc2094430"/>
      <w:bookmarkStart w:id="174" w:name="_Toc134955411"/>
      <w:r>
        <w:rPr>
          <w:rFonts w:hint="eastAsia" w:hAnsi="宋体" w:cs="宋体"/>
          <w:color w:val="auto"/>
          <w:szCs w:val="21"/>
          <w:highlight w:val="none"/>
        </w:rPr>
        <w:t>供应商对本采购活动事项有疑问的，可以向采购人提出询问，采购人应及时作出答复，但答复的内容不涉及商业秘密。</w:t>
      </w:r>
      <w:bookmarkEnd w:id="171"/>
      <w:bookmarkEnd w:id="172"/>
      <w:bookmarkEnd w:id="173"/>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lang w:val="en-GB"/>
        </w:rPr>
      </w:pPr>
      <w:bookmarkStart w:id="175" w:name="_Toc2094431"/>
      <w:bookmarkStart w:id="176" w:name="_Toc2093292"/>
      <w:bookmarkStart w:id="177" w:name="_Toc9681"/>
      <w:bookmarkStart w:id="178" w:name="OLE_LINK69"/>
      <w:r>
        <w:rPr>
          <w:rFonts w:hint="eastAsia" w:hAnsi="宋体" w:cs="宋体"/>
          <w:color w:val="auto"/>
          <w:szCs w:val="21"/>
          <w:highlight w:val="none"/>
        </w:rPr>
        <w:t>供应商认为</w:t>
      </w:r>
      <w:r>
        <w:rPr>
          <w:rFonts w:hint="eastAsia" w:hAnsi="宋体" w:cs="宋体"/>
          <w:color w:val="auto"/>
          <w:szCs w:val="21"/>
          <w:highlight w:val="none"/>
          <w:lang w:eastAsia="zh-CN"/>
        </w:rPr>
        <w:t>院内磋商文件</w:t>
      </w:r>
      <w:r>
        <w:rPr>
          <w:rFonts w:hint="eastAsia" w:hAnsi="宋体" w:cs="宋体"/>
          <w:color w:val="auto"/>
          <w:szCs w:val="21"/>
          <w:highlight w:val="none"/>
        </w:rPr>
        <w:t>的内容损害其权益的，可以在</w:t>
      </w:r>
      <w:r>
        <w:rPr>
          <w:rFonts w:hint="eastAsia" w:hAnsi="宋体" w:cs="宋体"/>
          <w:color w:val="auto"/>
          <w:szCs w:val="21"/>
          <w:highlight w:val="none"/>
          <w:lang w:eastAsia="zh-CN"/>
        </w:rPr>
        <w:t>院内磋商文件</w:t>
      </w:r>
      <w:r>
        <w:rPr>
          <w:rFonts w:hint="eastAsia" w:hAnsi="宋体" w:cs="宋体"/>
          <w:color w:val="auto"/>
          <w:szCs w:val="21"/>
          <w:highlight w:val="none"/>
        </w:rPr>
        <w:t>公示期间或者自期满之日起</w:t>
      </w:r>
      <w:r>
        <w:rPr>
          <w:rFonts w:hint="eastAsia" w:hAnsi="宋体" w:cs="宋体"/>
          <w:color w:val="auto"/>
          <w:szCs w:val="21"/>
          <w:highlight w:val="none"/>
          <w:lang w:val="en-US" w:eastAsia="zh-CN"/>
        </w:rPr>
        <w:t>5</w:t>
      </w:r>
      <w:r>
        <w:rPr>
          <w:rFonts w:hint="eastAsia" w:hAnsi="宋体" w:cs="宋体"/>
          <w:color w:val="auto"/>
          <w:szCs w:val="21"/>
          <w:highlight w:val="none"/>
        </w:rPr>
        <w:t>个工作日内以书面形式向采购人提出质疑，逾期质疑无效。</w:t>
      </w:r>
      <w:bookmarkEnd w:id="175"/>
      <w:bookmarkEnd w:id="176"/>
      <w:bookmarkEnd w:id="177"/>
    </w:p>
    <w:bookmarkEnd w:id="178"/>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lang w:val="en-GB"/>
        </w:rPr>
      </w:pPr>
      <w:bookmarkStart w:id="179" w:name="_Toc13314"/>
      <w:bookmarkStart w:id="180" w:name="_Toc2093293"/>
      <w:bookmarkStart w:id="181" w:name="_Toc2094432"/>
      <w:r>
        <w:rPr>
          <w:rFonts w:hint="eastAsia" w:hAnsi="宋体" w:cs="宋体"/>
          <w:color w:val="auto"/>
          <w:szCs w:val="21"/>
          <w:highlight w:val="none"/>
        </w:rPr>
        <w:t>供应商认为采购过程和</w:t>
      </w:r>
      <w:r>
        <w:rPr>
          <w:rFonts w:hint="eastAsia" w:hAnsi="宋体" w:cs="宋体"/>
          <w:color w:val="auto"/>
          <w:szCs w:val="21"/>
          <w:highlight w:val="none"/>
          <w:lang w:val="en-US" w:eastAsia="zh-CN"/>
        </w:rPr>
        <w:t>评审</w:t>
      </w:r>
      <w:r>
        <w:rPr>
          <w:rFonts w:hint="eastAsia" w:hAnsi="宋体" w:cs="宋体"/>
          <w:color w:val="auto"/>
          <w:szCs w:val="21"/>
          <w:highlight w:val="none"/>
        </w:rPr>
        <w:t>结果使自己的权益受到损害的，可以在知道或者应知其权益受到损害之日起7个工作日内，以书面形式向采购人提出质疑，逾期质疑无效。</w:t>
      </w:r>
      <w:bookmarkEnd w:id="174"/>
      <w:bookmarkEnd w:id="179"/>
      <w:bookmarkEnd w:id="180"/>
      <w:bookmarkEnd w:id="181"/>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987" w:leftChars="0" w:hanging="567" w:firstLineChars="0"/>
        <w:textAlignment w:val="auto"/>
        <w:outlineLvl w:val="9"/>
        <w:rPr>
          <w:rFonts w:hAnsi="宋体" w:cs="宋体"/>
          <w:color w:val="auto"/>
          <w:szCs w:val="21"/>
          <w:highlight w:val="none"/>
        </w:rPr>
      </w:pPr>
      <w:bookmarkStart w:id="182" w:name="_Toc2094433"/>
      <w:bookmarkStart w:id="183" w:name="_Toc5081"/>
      <w:bookmarkStart w:id="184" w:name="_Toc2093294"/>
      <w:r>
        <w:rPr>
          <w:rStyle w:val="160"/>
          <w:rFonts w:hint="eastAsia" w:hAnsi="宋体" w:cs="宋体"/>
          <w:color w:val="auto"/>
          <w:szCs w:val="21"/>
          <w:highlight w:val="none"/>
        </w:rPr>
        <w:t>质疑函应当署名。质疑供应商为自然人的，应当由本人签字；质疑供应商为法人或者其他组织的，应当由法定代表人或者主要负责人签字盖章并加盖公章。</w:t>
      </w:r>
      <w:r>
        <w:rPr>
          <w:rFonts w:hint="eastAsia" w:hAnsi="宋体" w:cs="宋体"/>
          <w:color w:val="auto"/>
          <w:szCs w:val="21"/>
          <w:highlight w:val="none"/>
        </w:rPr>
        <w:t>质疑内容不得含有虚假</w:t>
      </w:r>
      <w:r>
        <w:rPr>
          <w:rFonts w:hint="eastAsia" w:hAnsi="宋体" w:cs="宋体"/>
          <w:color w:val="auto"/>
          <w:szCs w:val="21"/>
          <w:highlight w:val="none"/>
          <w:lang w:val="en-GB"/>
        </w:rPr>
        <w:t>、恶意成份。依照谁主张谁举证的原则，提出质疑者必须同时提交相关确凿的证据材料和</w:t>
      </w:r>
      <w:r>
        <w:rPr>
          <w:rFonts w:hint="eastAsia" w:hAnsi="宋体" w:cs="宋体"/>
          <w:color w:val="auto"/>
          <w:szCs w:val="21"/>
          <w:highlight w:val="none"/>
        </w:rPr>
        <w:t>注明证据的确切来源，证据来源必须合法，采购</w:t>
      </w:r>
      <w:r>
        <w:rPr>
          <w:rFonts w:hint="eastAsia" w:hAnsi="宋体" w:cs="宋体"/>
          <w:color w:val="auto"/>
          <w:szCs w:val="21"/>
          <w:highlight w:val="none"/>
          <w:lang w:val="en-US" w:eastAsia="zh-CN"/>
        </w:rPr>
        <w:t>人</w:t>
      </w:r>
      <w:r>
        <w:rPr>
          <w:rFonts w:hint="eastAsia" w:hAnsi="宋体" w:cs="宋体"/>
          <w:color w:val="auto"/>
          <w:szCs w:val="21"/>
          <w:highlight w:val="none"/>
        </w:rPr>
        <w:t>有权将质疑函转发质疑事项各关联方，请其作出解释说明。</w:t>
      </w:r>
      <w:r>
        <w:rPr>
          <w:rFonts w:hint="eastAsia" w:hAnsi="宋体" w:cs="宋体"/>
          <w:color w:val="auto"/>
          <w:szCs w:val="21"/>
          <w:highlight w:val="none"/>
          <w:lang w:val="en-GB"/>
        </w:rPr>
        <w:t>对捏造事实、滥用维权扰乱采购秩序的恶意质疑者，</w:t>
      </w:r>
      <w:r>
        <w:rPr>
          <w:rFonts w:hint="eastAsia" w:hAnsi="宋体" w:cs="宋体"/>
          <w:color w:val="auto"/>
          <w:szCs w:val="21"/>
          <w:highlight w:val="none"/>
        </w:rPr>
        <w:t>将</w:t>
      </w:r>
      <w:r>
        <w:rPr>
          <w:rFonts w:hint="eastAsia" w:hAnsi="宋体" w:cs="宋体"/>
          <w:color w:val="auto"/>
          <w:szCs w:val="21"/>
          <w:highlight w:val="none"/>
          <w:lang w:val="en-US" w:eastAsia="zh-CN"/>
        </w:rPr>
        <w:t>纳入不良供应商处理</w:t>
      </w:r>
      <w:r>
        <w:rPr>
          <w:rFonts w:hint="eastAsia" w:hAnsi="宋体" w:cs="宋体"/>
          <w:color w:val="auto"/>
          <w:szCs w:val="21"/>
          <w:highlight w:val="none"/>
          <w:lang w:val="en-GB"/>
        </w:rPr>
        <w:t>。</w:t>
      </w:r>
      <w:bookmarkEnd w:id="160"/>
      <w:bookmarkEnd w:id="161"/>
      <w:bookmarkEnd w:id="162"/>
      <w:bookmarkEnd w:id="163"/>
      <w:bookmarkEnd w:id="182"/>
      <w:bookmarkEnd w:id="183"/>
      <w:bookmarkEnd w:id="184"/>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185" w:name="_Toc15852"/>
      <w:bookmarkStart w:id="186" w:name="_Toc37663391"/>
      <w:bookmarkStart w:id="187" w:name="_Toc37245276"/>
      <w:bookmarkStart w:id="188" w:name="_Toc37331080"/>
      <w:bookmarkStart w:id="189" w:name="_Toc98579609"/>
      <w:bookmarkStart w:id="190" w:name="_Toc37581420"/>
      <w:bookmarkStart w:id="191" w:name="_Toc50276195"/>
      <w:bookmarkStart w:id="192" w:name="_Toc37569519"/>
      <w:bookmarkStart w:id="193" w:name="_Toc46308683"/>
      <w:bookmarkStart w:id="194" w:name="_Toc98579068"/>
      <w:bookmarkStart w:id="195" w:name="_Toc50276156"/>
      <w:bookmarkStart w:id="196" w:name="_Toc40762370"/>
      <w:bookmarkStart w:id="197" w:name="_Toc37331038"/>
      <w:bookmarkStart w:id="198" w:name="_Toc46308527"/>
      <w:bookmarkStart w:id="199" w:name="_Toc98035088"/>
      <w:bookmarkStart w:id="200" w:name="_Toc98580292"/>
      <w:bookmarkStart w:id="201" w:name="_Toc98579010"/>
      <w:r>
        <w:rPr>
          <w:rFonts w:hint="eastAsia" w:hAnsi="宋体" w:cs="宋体"/>
          <w:b/>
          <w:color w:val="auto"/>
          <w:sz w:val="21"/>
          <w:szCs w:val="21"/>
          <w:highlight w:val="none"/>
          <w:lang w:val="en-US" w:eastAsia="zh-CN"/>
        </w:rPr>
        <w:t>法律条文</w:t>
      </w:r>
      <w:r>
        <w:rPr>
          <w:rFonts w:hint="eastAsia" w:hAnsi="宋体" w:cs="宋体"/>
          <w:b/>
          <w:color w:val="auto"/>
          <w:sz w:val="21"/>
          <w:szCs w:val="21"/>
          <w:highlight w:val="none"/>
        </w:rPr>
        <w:t>适用性</w:t>
      </w:r>
      <w:bookmarkEnd w:id="185"/>
    </w:p>
    <w:p>
      <w:pPr>
        <w:pStyle w:val="7"/>
        <w:keepNext w:val="0"/>
        <w:keepLines w:val="0"/>
        <w:pageBreakBefore w:val="0"/>
        <w:widowControl/>
        <w:tabs>
          <w:tab w:val="left" w:pos="900"/>
        </w:tabs>
        <w:kinsoku/>
        <w:wordWrap/>
        <w:overflowPunct/>
        <w:topLinePunct w:val="0"/>
        <w:autoSpaceDE/>
        <w:autoSpaceDN/>
        <w:bidi w:val="0"/>
        <w:adjustRightInd/>
        <w:snapToGrid/>
        <w:spacing w:line="360" w:lineRule="auto"/>
        <w:ind w:firstLine="840" w:firstLineChars="4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本次采购项目为采购人院内采购行为，非政府采购行为，管理约束适用于采购人的内控制度。</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202" w:name="_Toc2094489"/>
      <w:bookmarkStart w:id="203" w:name="_Toc19303"/>
      <w:bookmarkStart w:id="204" w:name="_Toc1631"/>
      <w:bookmarkStart w:id="205" w:name="_Toc2093350"/>
      <w:r>
        <w:rPr>
          <w:rFonts w:hint="eastAsia" w:hAnsi="宋体" w:cs="宋体"/>
          <w:b/>
          <w:color w:val="auto"/>
          <w:sz w:val="21"/>
          <w:szCs w:val="21"/>
          <w:highlight w:val="none"/>
          <w:lang w:eastAsia="zh-CN"/>
        </w:rPr>
        <w:t>院内磋商文件</w:t>
      </w:r>
      <w:r>
        <w:rPr>
          <w:rFonts w:hint="eastAsia" w:hAnsi="宋体" w:cs="宋体"/>
          <w:b/>
          <w:color w:val="auto"/>
          <w:sz w:val="21"/>
          <w:szCs w:val="21"/>
          <w:highlight w:val="none"/>
        </w:rPr>
        <w:t>的解释权</w:t>
      </w:r>
      <w:bookmarkEnd w:id="202"/>
      <w:bookmarkEnd w:id="203"/>
      <w:bookmarkEnd w:id="204"/>
      <w:bookmarkEnd w:id="205"/>
    </w:p>
    <w:p>
      <w:pPr>
        <w:keepNext w:val="0"/>
        <w:keepLines w:val="0"/>
        <w:pageBreakBefore w:val="0"/>
        <w:widowControl/>
        <w:kinsoku/>
        <w:wordWrap/>
        <w:overflowPunct/>
        <w:topLinePunct w:val="0"/>
        <w:autoSpaceDE/>
        <w:autoSpaceDN/>
        <w:bidi w:val="0"/>
        <w:adjustRightInd/>
        <w:snapToGrid/>
        <w:spacing w:line="360" w:lineRule="auto"/>
        <w:ind w:firstLine="892" w:firstLineChars="425"/>
        <w:textAlignment w:val="auto"/>
        <w:outlineLvl w:val="9"/>
        <w:rPr>
          <w:rFonts w:hAnsi="宋体" w:cs="宋体"/>
          <w:color w:val="auto"/>
          <w:szCs w:val="21"/>
          <w:highlight w:val="none"/>
        </w:rPr>
      </w:pPr>
      <w:bookmarkStart w:id="206" w:name="_Toc2094490"/>
      <w:bookmarkStart w:id="207" w:name="_Toc11669"/>
      <w:bookmarkStart w:id="208" w:name="_Toc2093351"/>
      <w:r>
        <w:rPr>
          <w:rFonts w:hint="eastAsia" w:hAnsi="宋体" w:cs="宋体"/>
          <w:color w:val="auto"/>
          <w:szCs w:val="21"/>
          <w:highlight w:val="none"/>
        </w:rPr>
        <w:t>本项目</w:t>
      </w:r>
      <w:r>
        <w:rPr>
          <w:rFonts w:hint="eastAsia" w:ascii="宋体" w:hAnsi="宋体" w:cs="宋体"/>
          <w:color w:val="auto"/>
          <w:szCs w:val="21"/>
          <w:highlight w:val="none"/>
          <w:lang w:val="en-US" w:eastAsia="zh-CN"/>
        </w:rPr>
        <w:t>院内</w:t>
      </w:r>
      <w:r>
        <w:rPr>
          <w:rFonts w:hint="eastAsia" w:hAnsi="宋体" w:cs="宋体"/>
          <w:color w:val="auto"/>
          <w:szCs w:val="21"/>
          <w:highlight w:val="none"/>
          <w:lang w:eastAsia="zh-CN"/>
        </w:rPr>
        <w:t>磋商文件</w:t>
      </w:r>
      <w:r>
        <w:rPr>
          <w:rFonts w:hint="eastAsia" w:hAnsi="宋体" w:cs="宋体"/>
          <w:color w:val="auto"/>
          <w:szCs w:val="21"/>
          <w:highlight w:val="none"/>
          <w:lang w:val="en-US" w:eastAsia="zh-CN"/>
        </w:rPr>
        <w:t>的解释权为采购人所有</w:t>
      </w:r>
      <w:r>
        <w:rPr>
          <w:rFonts w:hint="eastAsia" w:hAnsi="宋体" w:cs="宋体"/>
          <w:color w:val="auto"/>
          <w:szCs w:val="21"/>
          <w:highlight w:val="none"/>
        </w:rPr>
        <w:t>。</w:t>
      </w:r>
      <w:bookmarkEnd w:id="206"/>
      <w:bookmarkEnd w:id="207"/>
      <w:bookmarkEnd w:id="208"/>
    </w:p>
    <w:p>
      <w:pPr>
        <w:spacing w:before="200" w:after="200" w:line="360" w:lineRule="auto"/>
        <w:jc w:val="center"/>
        <w:outlineLvl w:val="0"/>
        <w:rPr>
          <w:rFonts w:ascii="宋体" w:hAnsi="宋体" w:cs="宋体"/>
          <w:color w:val="auto"/>
          <w:sz w:val="30"/>
          <w:szCs w:val="30"/>
          <w:highlight w:val="none"/>
        </w:rPr>
      </w:pPr>
      <w:r>
        <w:rPr>
          <w:rFonts w:hint="eastAsia" w:ascii="宋体" w:hAnsi="宋体" w:cs="宋体"/>
          <w:color w:val="auto"/>
          <w:sz w:val="24"/>
          <w:szCs w:val="24"/>
          <w:highlight w:val="none"/>
        </w:rPr>
        <w:br w:type="page"/>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9" w:name="_Toc101951257"/>
      <w:bookmarkStart w:id="210" w:name="_Toc17166"/>
      <w:bookmarkStart w:id="211" w:name="_Toc26449"/>
      <w:bookmarkStart w:id="212" w:name="_Toc452373430"/>
      <w:bookmarkStart w:id="213" w:name="_Toc101843124"/>
      <w:bookmarkStart w:id="214" w:name="_Toc2094491"/>
      <w:bookmarkStart w:id="215" w:name="OLE_LINK27"/>
      <w:bookmarkStart w:id="216" w:name="_Toc22113"/>
      <w:bookmarkStart w:id="217" w:name="_Toc175644388"/>
      <w:bookmarkStart w:id="218" w:name="_Toc101775124"/>
      <w:bookmarkStart w:id="219" w:name="_Toc101771371"/>
      <w:bookmarkStart w:id="220" w:name="_Toc2093352"/>
      <w:bookmarkStart w:id="221" w:name="_Toc874_WPSOffice_Level1"/>
      <w:bookmarkStart w:id="222" w:name="_Toc37569520"/>
      <w:bookmarkStart w:id="223" w:name="_Toc37581421"/>
      <w:bookmarkStart w:id="224" w:name="_Toc46308528"/>
      <w:bookmarkStart w:id="225" w:name="_Toc37331039"/>
      <w:bookmarkStart w:id="226" w:name="_Toc37331081"/>
      <w:bookmarkStart w:id="227" w:name="_Toc37663392"/>
      <w:bookmarkStart w:id="228" w:name="_Toc37245277"/>
      <w:bookmarkStart w:id="229" w:name="_Toc40762371"/>
      <w:bookmarkStart w:id="230" w:name="_Toc46308684"/>
      <w:r>
        <w:rPr>
          <w:rFonts w:hint="eastAsia" w:ascii="宋体" w:hAnsi="宋体" w:eastAsia="宋体" w:cs="宋体"/>
          <w:b/>
          <w:color w:val="auto"/>
          <w:kern w:val="44"/>
          <w:sz w:val="30"/>
          <w:szCs w:val="30"/>
          <w:highlight w:val="none"/>
          <w:lang w:val="en-US" w:eastAsia="zh-CN" w:bidi="ar-SA"/>
        </w:rPr>
        <w:t>第二章 采购人需求</w:t>
      </w:r>
      <w:bookmarkEnd w:id="209"/>
      <w:bookmarkEnd w:id="210"/>
      <w:bookmarkEnd w:id="211"/>
      <w:bookmarkEnd w:id="212"/>
      <w:bookmarkEnd w:id="213"/>
      <w:bookmarkEnd w:id="214"/>
      <w:bookmarkEnd w:id="215"/>
      <w:bookmarkEnd w:id="216"/>
      <w:bookmarkEnd w:id="217"/>
      <w:bookmarkEnd w:id="218"/>
      <w:bookmarkEnd w:id="219"/>
      <w:bookmarkEnd w:id="220"/>
      <w:bookmarkEnd w:id="221"/>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“★”号条款为实质性条款（如有），若有任何一条负偏离或不满足则导致投标（响应）无效。</w:t>
      </w:r>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“▲”号条款为重要技术参数</w:t>
      </w:r>
      <w:bookmarkStart w:id="231" w:name="OLE_LINK28"/>
      <w:r>
        <w:rPr>
          <w:rFonts w:hint="eastAsia" w:ascii="宋体" w:hAnsi="宋体" w:cs="宋体"/>
          <w:color w:val="auto"/>
          <w:szCs w:val="21"/>
          <w:highlight w:val="none"/>
        </w:rPr>
        <w:t>（如有）</w:t>
      </w:r>
      <w:bookmarkEnd w:id="231"/>
      <w:r>
        <w:rPr>
          <w:rFonts w:hint="eastAsia" w:ascii="宋体" w:hAnsi="宋体" w:cs="宋体"/>
          <w:color w:val="auto"/>
          <w:szCs w:val="21"/>
          <w:highlight w:val="none"/>
        </w:rPr>
        <w:t>，若有部分“▲”条款未响应或不满足，将根据评审要求影响其得分，但不作为无效投标（响应）条款。</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一、</w:t>
      </w:r>
      <w:r>
        <w:rPr>
          <w:rFonts w:hint="eastAsia" w:ascii="宋体" w:hAnsi="宋体" w:cs="宋体"/>
          <w:b/>
          <w:color w:val="auto"/>
          <w:szCs w:val="21"/>
          <w:highlight w:val="none"/>
        </w:rPr>
        <w:t>项目</w:t>
      </w:r>
      <w:r>
        <w:rPr>
          <w:rFonts w:hint="eastAsia" w:ascii="宋体" w:hAnsi="宋体" w:cs="宋体"/>
          <w:b/>
          <w:bCs/>
          <w:color w:val="auto"/>
          <w:szCs w:val="21"/>
          <w:highlight w:val="none"/>
        </w:rPr>
        <w:t>概况</w:t>
      </w:r>
    </w:p>
    <w:p>
      <w:pPr>
        <w:widowControl w:val="0"/>
        <w:spacing w:line="360" w:lineRule="auto"/>
        <w:ind w:firstLine="422" w:firstLineChars="200"/>
        <w:outlineLvl w:val="9"/>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1.项目名称：</w:t>
      </w:r>
      <w:r>
        <w:rPr>
          <w:rFonts w:hint="eastAsia" w:asciiTheme="minorEastAsia" w:hAnsiTheme="minorEastAsia" w:eastAsiaTheme="minorEastAsia" w:cstheme="minorEastAsia"/>
          <w:color w:val="auto"/>
          <w:sz w:val="21"/>
          <w:szCs w:val="21"/>
          <w:highlight w:val="none"/>
          <w:lang w:eastAsia="zh-CN"/>
        </w:rPr>
        <w:t>广州市针灸医院“</w:t>
      </w:r>
      <w:r>
        <w:rPr>
          <w:rFonts w:hint="eastAsia" w:asciiTheme="minorEastAsia" w:hAnsiTheme="minorEastAsia" w:eastAsiaTheme="minorEastAsia" w:cstheme="minorEastAsia"/>
          <w:color w:val="auto"/>
          <w:sz w:val="21"/>
          <w:szCs w:val="21"/>
          <w:highlight w:val="none"/>
          <w:lang w:val="en-US" w:eastAsia="zh-CN"/>
        </w:rPr>
        <w:t>1+N</w:t>
      </w:r>
      <w:r>
        <w:rPr>
          <w:rFonts w:hint="eastAsia" w:asciiTheme="minorEastAsia" w:hAnsiTheme="minorEastAsia" w:eastAsiaTheme="minorEastAsia" w:cstheme="minorEastAsia"/>
          <w:color w:val="auto"/>
          <w:sz w:val="21"/>
          <w:szCs w:val="21"/>
          <w:highlight w:val="none"/>
          <w:lang w:eastAsia="zh-CN"/>
        </w:rPr>
        <w:t>”培育单位建设项目文化建设</w:t>
      </w:r>
      <w:r>
        <w:rPr>
          <w:rFonts w:hint="eastAsia" w:asciiTheme="minorEastAsia" w:hAnsiTheme="minorEastAsia" w:eastAsiaTheme="minorEastAsia" w:cstheme="minorEastAsia"/>
          <w:color w:val="auto"/>
          <w:sz w:val="21"/>
          <w:szCs w:val="21"/>
          <w:highlight w:val="none"/>
          <w:lang w:val="en-US" w:eastAsia="zh-CN"/>
        </w:rPr>
        <w:t>采购项目</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2.项目类别：</w:t>
      </w:r>
      <w:r>
        <w:rPr>
          <w:rFonts w:hint="eastAsia" w:ascii="宋体" w:hAnsi="宋体" w:cs="宋体"/>
          <w:color w:val="auto"/>
          <w:szCs w:val="21"/>
          <w:highlight w:val="none"/>
          <w:lang w:val="en-US" w:eastAsia="zh-CN"/>
        </w:rPr>
        <w:t>服务类</w:t>
      </w:r>
    </w:p>
    <w:p>
      <w:pPr>
        <w:widowControl w:val="0"/>
        <w:spacing w:line="360" w:lineRule="auto"/>
        <w:ind w:firstLine="422" w:firstLineChars="200"/>
        <w:outlineLvl w:val="9"/>
        <w:rPr>
          <w:rFonts w:hint="eastAsia" w:ascii="宋体" w:hAnsi="宋体" w:eastAsia="宋体"/>
          <w:color w:val="auto"/>
          <w:sz w:val="24"/>
          <w:highlight w:val="none"/>
          <w:lang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采购限价</w:t>
      </w:r>
      <w:r>
        <w:rPr>
          <w:rFonts w:hint="eastAsia" w:ascii="宋体" w:hAnsi="宋体" w:cs="宋体"/>
          <w:b/>
          <w:bCs/>
          <w:color w:val="auto"/>
          <w:szCs w:val="21"/>
          <w:highlight w:val="none"/>
        </w:rPr>
        <w:t>：</w:t>
      </w:r>
      <w:r>
        <w:rPr>
          <w:rFonts w:hint="eastAsia" w:ascii="宋体" w:hAnsi="宋体" w:cs="宋体"/>
          <w:b w:val="0"/>
          <w:bCs w:val="0"/>
          <w:color w:val="auto"/>
          <w:szCs w:val="21"/>
          <w:highlight w:val="none"/>
          <w:lang w:val="en-US" w:eastAsia="zh-CN"/>
        </w:rPr>
        <w:t>人民币11</w:t>
      </w:r>
      <w:r>
        <w:rPr>
          <w:rFonts w:hint="eastAsia" w:ascii="宋体" w:hAnsi="宋体" w:cs="宋体"/>
          <w:b w:val="0"/>
          <w:bCs w:val="0"/>
          <w:color w:val="auto"/>
          <w:szCs w:val="21"/>
          <w:highlight w:val="none"/>
        </w:rPr>
        <w:t>万元</w:t>
      </w:r>
    </w:p>
    <w:p>
      <w:pPr>
        <w:widowControl w:val="0"/>
        <w:spacing w:line="360" w:lineRule="auto"/>
        <w:ind w:firstLine="422" w:firstLineChars="20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.成交人数量</w:t>
      </w:r>
      <w:r>
        <w:rPr>
          <w:rFonts w:hint="eastAsia" w:ascii="宋体" w:hAnsi="宋体" w:cs="宋体"/>
          <w:b w:val="0"/>
          <w:bCs w:val="0"/>
          <w:color w:val="auto"/>
          <w:szCs w:val="21"/>
          <w:highlight w:val="none"/>
        </w:rPr>
        <w:t>：</w:t>
      </w:r>
      <w:r>
        <w:rPr>
          <w:rFonts w:hint="eastAsia" w:ascii="宋体" w:hAnsi="宋体" w:cs="宋体"/>
          <w:color w:val="auto"/>
          <w:szCs w:val="21"/>
          <w:highlight w:val="none"/>
        </w:rPr>
        <w:t>1家</w:t>
      </w:r>
    </w:p>
    <w:p>
      <w:pPr>
        <w:widowControl w:val="0"/>
        <w:spacing w:line="360" w:lineRule="auto"/>
        <w:ind w:firstLine="422" w:firstLineChars="200"/>
        <w:outlineLvl w:val="9"/>
        <w:rPr>
          <w:rFonts w:ascii="宋体" w:hAnsi="宋体" w:cs="宋体"/>
          <w:color w:val="auto"/>
          <w:szCs w:val="21"/>
          <w:highlight w:val="none"/>
        </w:rPr>
      </w:pPr>
      <w:bookmarkStart w:id="232" w:name="OLE_LINK76"/>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w:t>
      </w:r>
      <w:r>
        <w:rPr>
          <w:rFonts w:hint="eastAsia" w:ascii="宋体" w:hAnsi="宋体" w:cs="宋体"/>
          <w:b/>
          <w:bCs/>
          <w:color w:val="auto"/>
          <w:szCs w:val="21"/>
          <w:highlight w:val="none"/>
        </w:rPr>
        <w:t>报价要求：</w:t>
      </w:r>
      <w:r>
        <w:rPr>
          <w:rFonts w:hint="eastAsia" w:ascii="宋体" w:hAnsi="宋体" w:cs="宋体"/>
          <w:b w:val="0"/>
          <w:bCs w:val="0"/>
          <w:color w:val="auto"/>
          <w:szCs w:val="21"/>
          <w:highlight w:val="none"/>
          <w:lang w:val="en-US" w:eastAsia="zh-CN"/>
        </w:rPr>
        <w:t>应商必须对全部内容进行报价，不得缺漏或超过各项最高限价，否则将被视为</w:t>
      </w:r>
      <w:r>
        <w:rPr>
          <w:rFonts w:hint="eastAsia" w:ascii="宋体" w:hAnsi="宋体" w:cs="宋体"/>
          <w:color w:val="auto"/>
          <w:szCs w:val="21"/>
          <w:highlight w:val="none"/>
        </w:rPr>
        <w:t>非实质性响应采购文件，按无效处理。</w:t>
      </w:r>
    </w:p>
    <w:bookmarkEnd w:id="232"/>
    <w:p>
      <w:pPr>
        <w:widowControl w:val="0"/>
        <w:spacing w:line="36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6.采购内容：</w:t>
      </w:r>
    </w:p>
    <w:tbl>
      <w:tblPr>
        <w:tblStyle w:val="48"/>
        <w:tblW w:w="9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1"/>
        <w:gridCol w:w="840"/>
        <w:gridCol w:w="2040"/>
        <w:gridCol w:w="1170"/>
        <w:gridCol w:w="3180"/>
        <w:gridCol w:w="75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内容</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尺寸</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材质</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pPr>
            <w:r>
              <w:rPr>
                <w:rFonts w:hint="eastAsia" w:ascii="宋体" w:hAnsi="宋体" w:eastAsia="宋体" w:cs="宋体"/>
                <w:b/>
                <w:color w:val="auto"/>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中医药文化墙</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文字造型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现场雕刻字填金漆（总厚度5公分，画面深度3公分）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图像造型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名医雕像造型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吊安装运费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科室文化宣传</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诊室墙体</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900*215cm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底板8厘雕刻PVC过膜UV，面10厘pvc雕刻造型贴亚膜喷uv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荣誉墙</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270*190cm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字8厘红色PVC雕刻、造型8mm红色pvc折弯雕刻造型围边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柱子</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户外写真亚膜裱5mmpvc</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门口墙面01</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走廊过道墙</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270*280cm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电房门</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118*178cm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车贴亚膜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宣传栏</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518*160cm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天花花格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15mmpvc雕刻烤漆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培训室</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会议室后背景墙造型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400*120cm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会议室舞台</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520*320cm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18厘板+铁架*高密度地毯</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16.64</w:t>
            </w:r>
          </w:p>
        </w:tc>
      </w:tr>
    </w:tbl>
    <w:p>
      <w:pPr>
        <w:rPr>
          <w:rFonts w:hint="eastAsia"/>
          <w:lang w:val="en-US" w:eastAsia="zh-CN"/>
        </w:rPr>
      </w:pPr>
    </w:p>
    <w:p>
      <w:pPr>
        <w:numPr>
          <w:ilvl w:val="-1"/>
          <w:numId w:val="0"/>
        </w:numPr>
        <w:adjustRightInd w:val="0"/>
        <w:snapToGrid w:val="0"/>
        <w:spacing w:line="360" w:lineRule="auto"/>
        <w:ind w:leftChars="0" w:firstLine="482" w:firstLineChars="200"/>
        <w:jc w:val="lef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二、服务</w:t>
      </w:r>
      <w:r>
        <w:rPr>
          <w:rFonts w:hint="eastAsia" w:asciiTheme="minorEastAsia" w:hAnsiTheme="minorEastAsia" w:eastAsiaTheme="minorEastAsia" w:cstheme="minorEastAsia"/>
          <w:b/>
          <w:color w:val="auto"/>
          <w:sz w:val="24"/>
          <w:szCs w:val="24"/>
          <w:highlight w:val="none"/>
          <w:lang w:eastAsia="zh-CN"/>
        </w:rPr>
        <w:t>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（一）整体要求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1.所有服务内容在签订合同后30天内完成建设；</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2.供应商派出的管理服务人员应具备相关的专业知识及技术水平，熟悉本项目的技术要求、操作技能，有足够能力完成本项目管理服务所需的工作。</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3.发生突发、紧急等特殊事件或有特殊任务需要紧急临时增加人员投入时，供应商及其员工应服从采购人的调遣和指挥并参与应急或加班工作。</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4.单个项目具体工作由供应商管理及统筹，采购人派代表检查工作情况，若发现问题由供应商根据采购人的意见进行调整及处理问题。</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5.签订合同后，根据采购人实际工作的需要，经采购人和供应商双方协商并书面确认后，可以对该单个项目的实施方案做出适当调整，但不得有实</w:t>
      </w:r>
      <w:r>
        <w:rPr>
          <w:rFonts w:hint="eastAsia" w:asciiTheme="minorEastAsia" w:hAnsiTheme="minorEastAsia" w:eastAsiaTheme="minorEastAsia" w:cstheme="minorEastAsia"/>
          <w:strike w:val="0"/>
          <w:dstrike w:val="0"/>
          <w:color w:val="auto"/>
          <w:sz w:val="21"/>
          <w:szCs w:val="21"/>
          <w:highlight w:val="none"/>
          <w:lang w:val="en-US" w:eastAsia="zh-CN"/>
        </w:rPr>
        <w:t>质</w:t>
      </w:r>
      <w:r>
        <w:rPr>
          <w:rFonts w:hint="eastAsia" w:asciiTheme="minorEastAsia" w:hAnsiTheme="minorEastAsia" w:eastAsiaTheme="minorEastAsia" w:cstheme="minorEastAsia"/>
          <w:color w:val="auto"/>
          <w:sz w:val="21"/>
          <w:szCs w:val="21"/>
          <w:highlight w:val="none"/>
          <w:lang w:val="en-US" w:eastAsia="zh-CN"/>
        </w:rPr>
        <w:t>性改变。</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6.供应商应严格按照国家颁布的相关现行规范及安全操作规程，接受采购人的监督和指导。</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7.供应商提供的产品各项技术指标应完全符合国家有关质量监测、环保标准及产品出厂标准。</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8.供应商在实施过程中要接受采购人派出的人员监督，并按采购人要求完成所有工作要求，否则要返工处理，返工的费用由供应商负责。如拒不返工，则将供应商按违约处理。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（二）包装、保险及发运、保管要求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1.材料凡由于包装不良造成的损失和由此产生的费用均由投标人承担。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2.供应商负责将材料货到现场过程中的全部运输，包括装卸车、货物现场的搬运。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3.货物在现场的保管由供应商负责，直至项目安装、验收完毕。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4.货物在安装验收合格前的保险由供应商负责，供应商负责其派出的现场服务人员人身意外保险。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strike w:val="0"/>
          <w:dstrike w:val="0"/>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lang w:val="en-US" w:eastAsia="zh-CN"/>
        </w:rPr>
        <w:t>至采购人指定的使用现场的包装、保险及发运等环节和费用均由供应商负责。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（三）售后服务要求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质保期：货物从验收合格之日起质保期6个月，质保期内如货物非因采购人的人为原因而出现的质量问题由供应商负责包修、包换或包退，并承担修理、调换或退货的实际费用。在质量保证期内发生的质量问题，供应商应在2个小时到达现场并提供解决方案，24小时内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2.保修服务方式均为供应商上门免费保修，即由供应商到货物使用现场维修。由此产生的一切费用均由供应商承担。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因产品的质量问题发生争议，由广东省或广州市质检部门进行质量鉴定。采购人与供应商认为有需要，可以共同提出或分别提出质量鉴定，广东省质检部门与广州市质检部门的鉴定结论不一致的，以广东省质检部门的鉴定结论为准。产品符合质量标准的，鉴定费由采购人承担；产品不符合质量标准的，鉴定费由供应商承担。</w:t>
      </w:r>
    </w:p>
    <w:p>
      <w:pPr>
        <w:numPr>
          <w:ilvl w:val="-1"/>
          <w:numId w:val="0"/>
        </w:numPr>
        <w:adjustRightInd w:val="0"/>
        <w:snapToGrid w:val="0"/>
        <w:spacing w:line="360" w:lineRule="auto"/>
        <w:ind w:leftChars="0" w:firstLine="482" w:firstLineChars="20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三、验收要求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验收按国家有关的规定、规范进行。货物的全部技术参数符合国家有关的技术验收标准，项目质量达到合格标准。验收时如发现所交付的货物有短装、次品、损坏或其它不符合本合同规定之情形者，采购人应做出详尽的现场记录，或由双方签署备忘录。此现场记录或备忘录可用作补充、缺失和更换损坏部件的有效证据，由此产生的有关费用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2.验收发现质量问题的，供应商负责重新制作并调换，并承担由此给采购人造成的一切损失。</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outlineLvl w:val="9"/>
        <w:rPr>
          <w:rFonts w:hint="eastAsia" w:ascii="宋体" w:hAnsi="宋体" w:cs="宋体"/>
          <w:b/>
          <w:bCs/>
          <w:color w:val="auto"/>
          <w:szCs w:val="21"/>
          <w:highlight w:val="none"/>
          <w:lang w:val="en-US" w:eastAsia="zh-CN"/>
        </w:rPr>
      </w:pPr>
      <w:r>
        <w:rPr>
          <w:rFonts w:hint="eastAsia" w:ascii="宋体" w:hAnsi="宋体" w:eastAsia="宋体" w:cs="宋体"/>
          <w:color w:val="auto"/>
          <w:sz w:val="21"/>
          <w:szCs w:val="21"/>
        </w:rPr>
        <w:t xml:space="preserve"> </w:t>
      </w:r>
      <w:bookmarkStart w:id="233" w:name="OLE_LINK22"/>
      <w:r>
        <w:rPr>
          <w:rFonts w:hint="eastAsia" w:ascii="宋体" w:hAnsi="宋体" w:cs="宋体"/>
          <w:b/>
          <w:bCs/>
          <w:color w:val="auto"/>
          <w:szCs w:val="21"/>
          <w:highlight w:val="none"/>
          <w:lang w:val="en-US" w:eastAsia="zh-CN"/>
        </w:rPr>
        <w:t>四</w:t>
      </w:r>
      <w:bookmarkStart w:id="234" w:name="OLE_LINK48"/>
      <w:r>
        <w:rPr>
          <w:rFonts w:hint="eastAsia" w:ascii="宋体" w:hAnsi="宋体" w:cs="宋体"/>
          <w:b/>
          <w:bCs/>
          <w:color w:val="auto"/>
          <w:szCs w:val="21"/>
          <w:highlight w:val="none"/>
          <w:lang w:val="en-US" w:eastAsia="zh-CN"/>
        </w:rPr>
        <w:t>、付款方式</w:t>
      </w:r>
      <w:bookmarkEnd w:id="234"/>
    </w:p>
    <w:p>
      <w:pPr>
        <w:pStyle w:val="61"/>
        <w:spacing w:line="360" w:lineRule="auto"/>
        <w:ind w:firstLine="420" w:firstLineChars="200"/>
        <w:outlineLvl w:val="9"/>
        <w:rPr>
          <w:rFonts w:hint="eastAsia" w:ascii="宋体" w:hAnsi="宋体" w:cs="宋体"/>
          <w:bCs w:val="0"/>
          <w:color w:val="auto"/>
          <w:spacing w:val="0"/>
          <w:sz w:val="21"/>
          <w:szCs w:val="21"/>
          <w:highlight w:val="none"/>
        </w:rPr>
      </w:pPr>
      <w:bookmarkStart w:id="235" w:name="OLE_LINK31"/>
      <w:r>
        <w:rPr>
          <w:rFonts w:hint="eastAsia" w:ascii="宋体" w:hAnsi="宋体" w:cs="宋体"/>
          <w:bCs w:val="0"/>
          <w:color w:val="auto"/>
          <w:spacing w:val="0"/>
          <w:sz w:val="21"/>
          <w:szCs w:val="21"/>
          <w:highlight w:val="none"/>
        </w:rPr>
        <w:t>由采购人按下列程序付款：</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2.成交人凭以下有效文件与采购人结算：</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bookmarkEnd w:id="222"/>
    <w:bookmarkEnd w:id="223"/>
    <w:bookmarkEnd w:id="224"/>
    <w:bookmarkEnd w:id="225"/>
    <w:bookmarkEnd w:id="226"/>
    <w:bookmarkEnd w:id="227"/>
    <w:bookmarkEnd w:id="228"/>
    <w:bookmarkEnd w:id="229"/>
    <w:bookmarkEnd w:id="230"/>
    <w:bookmarkEnd w:id="233"/>
    <w:bookmarkEnd w:id="235"/>
    <w:p>
      <w:pPr>
        <w:bidi w:val="0"/>
        <w:jc w:val="center"/>
        <w:rPr>
          <w:rFonts w:ascii="宋体" w:hAnsi="宋体" w:cs="宋体"/>
          <w:color w:val="auto"/>
          <w:sz w:val="32"/>
          <w:szCs w:val="32"/>
          <w:highlight w:val="none"/>
        </w:rPr>
      </w:pPr>
      <w:bookmarkStart w:id="236" w:name="_Toc101951263"/>
      <w:bookmarkStart w:id="237" w:name="_Toc101775125"/>
      <w:bookmarkStart w:id="238" w:name="_Toc175644394"/>
      <w:bookmarkStart w:id="239" w:name="_Toc101843125"/>
      <w:bookmarkStart w:id="240" w:name="_Toc2093354"/>
      <w:bookmarkStart w:id="241" w:name="_Toc101771372"/>
      <w:bookmarkStart w:id="242" w:name="_Toc2094493"/>
      <w:bookmarkStart w:id="243" w:name="_Toc50276165"/>
      <w:bookmarkStart w:id="244" w:name="_Toc98579610"/>
      <w:bookmarkStart w:id="245" w:name="_Toc50276204"/>
      <w:bookmarkStart w:id="246" w:name="_Toc41884706"/>
      <w:bookmarkStart w:id="247" w:name="_Toc46308531"/>
      <w:bookmarkStart w:id="248" w:name="_Toc42394517"/>
      <w:bookmarkStart w:id="249" w:name="_Toc98035089"/>
      <w:bookmarkStart w:id="250" w:name="_Toc98579011"/>
      <w:bookmarkStart w:id="251" w:name="_Toc42313172"/>
      <w:bookmarkStart w:id="252" w:name="_Toc98580293"/>
      <w:bookmarkStart w:id="253" w:name="_Toc46308687"/>
      <w:bookmarkStart w:id="254" w:name="_Toc41723936"/>
      <w:bookmarkStart w:id="255" w:name="_Toc98579069"/>
      <w:bookmarkStart w:id="256" w:name="_Toc42394673"/>
      <w:r>
        <w:rPr>
          <w:rFonts w:hint="eastAsia" w:ascii="宋体" w:hAnsi="宋体" w:cs="宋体"/>
          <w:color w:val="auto"/>
          <w:sz w:val="32"/>
          <w:szCs w:val="32"/>
          <w:highlight w:val="none"/>
        </w:rPr>
        <w:br w:type="page"/>
      </w:r>
      <w:bookmarkStart w:id="257" w:name="_Toc23967"/>
      <w:bookmarkStart w:id="258" w:name="_Toc14640"/>
      <w:bookmarkStart w:id="259" w:name="_Toc20696"/>
      <w:bookmarkStart w:id="260" w:name="_Toc30970"/>
      <w:bookmarkStart w:id="261" w:name="_Toc1440"/>
      <w:bookmarkStart w:id="262" w:name="_Toc1913_WPSOffice_Level1"/>
      <w:r>
        <w:rPr>
          <w:rFonts w:hint="eastAsia" w:ascii="宋体" w:hAnsi="宋体" w:eastAsia="宋体" w:cs="宋体"/>
          <w:b/>
          <w:color w:val="auto"/>
          <w:kern w:val="44"/>
          <w:sz w:val="30"/>
          <w:szCs w:val="30"/>
          <w:highlight w:val="none"/>
          <w:lang w:val="en-US" w:eastAsia="zh-CN" w:bidi="ar-SA"/>
        </w:rPr>
        <w:t>第三章 合同格式</w:t>
      </w:r>
      <w:bookmarkEnd w:id="236"/>
      <w:bookmarkEnd w:id="237"/>
      <w:bookmarkEnd w:id="238"/>
      <w:bookmarkEnd w:id="239"/>
      <w:bookmarkEnd w:id="240"/>
      <w:bookmarkEnd w:id="241"/>
      <w:bookmarkEnd w:id="242"/>
      <w:bookmarkEnd w:id="257"/>
      <w:bookmarkEnd w:id="258"/>
      <w:bookmarkEnd w:id="259"/>
      <w:bookmarkEnd w:id="260"/>
      <w:bookmarkEnd w:id="261"/>
      <w:bookmarkEnd w:id="262"/>
    </w:p>
    <w:p>
      <w:pPr>
        <w:rPr>
          <w:rFonts w:ascii="宋体" w:hAnsi="宋体" w:cs="宋体"/>
          <w:color w:val="auto"/>
          <w:sz w:val="24"/>
          <w:highlight w:val="none"/>
        </w:rPr>
      </w:pPr>
    </w:p>
    <w:p>
      <w:pPr>
        <w:jc w:val="left"/>
        <w:outlineLvl w:val="9"/>
        <w:rPr>
          <w:rFonts w:asciiTheme="minorEastAsia" w:hAnsiTheme="minorEastAsia" w:eastAsiaTheme="minorEastAsia" w:cstheme="minorEastAsia"/>
          <w:color w:val="auto"/>
          <w:sz w:val="44"/>
          <w:szCs w:val="13"/>
          <w:highlight w:val="none"/>
        </w:rPr>
      </w:pPr>
      <w:r>
        <w:rPr>
          <w:rFonts w:hint="eastAsia" w:ascii="黑体" w:hAnsi="黑体" w:eastAsia="黑体" w:cs="黑体"/>
          <w:b/>
          <w:bCs/>
          <w:color w:val="auto"/>
          <w:sz w:val="24"/>
          <w:szCs w:val="24"/>
          <w:highlight w:val="none"/>
        </w:rPr>
        <w:t>注：本合同</w:t>
      </w:r>
      <w:r>
        <w:rPr>
          <w:rFonts w:hint="eastAsia" w:ascii="黑体" w:hAnsi="黑体" w:eastAsia="黑体" w:cs="黑体"/>
          <w:b/>
          <w:bCs/>
          <w:color w:val="auto"/>
          <w:sz w:val="24"/>
          <w:szCs w:val="24"/>
          <w:highlight w:val="none"/>
          <w:lang w:val="en-US" w:eastAsia="zh-CN"/>
        </w:rPr>
        <w:t>模板</w:t>
      </w:r>
      <w:r>
        <w:rPr>
          <w:rFonts w:hint="eastAsia" w:ascii="黑体" w:hAnsi="黑体" w:eastAsia="黑体" w:cs="黑体"/>
          <w:b/>
          <w:bCs/>
          <w:color w:val="auto"/>
          <w:sz w:val="24"/>
          <w:szCs w:val="24"/>
          <w:highlight w:val="none"/>
        </w:rPr>
        <w:t>仅为参考文本，合同签订双方可根据项目的具体要求进行修订，但不得偏离实质性条款。</w:t>
      </w:r>
    </w:p>
    <w:p>
      <w:pPr>
        <w:jc w:val="left"/>
        <w:outlineLvl w:val="9"/>
        <w:rPr>
          <w:rFonts w:asciiTheme="minorEastAsia" w:hAnsiTheme="minorEastAsia" w:eastAsiaTheme="minorEastAsia" w:cstheme="minorEastAsia"/>
          <w:color w:val="auto"/>
          <w:sz w:val="72"/>
          <w:highlight w:val="none"/>
        </w:rPr>
      </w:pPr>
    </w:p>
    <w:p>
      <w:pPr>
        <w:adjustRightInd w:val="0"/>
        <w:snapToGrid w:val="0"/>
        <w:spacing w:line="360" w:lineRule="auto"/>
        <w:jc w:val="center"/>
        <w:outlineLvl w:val="9"/>
        <w:rPr>
          <w:rFonts w:ascii="华文新魏" w:eastAsia="华文新魏"/>
          <w:b/>
          <w:color w:val="auto"/>
          <w:spacing w:val="200"/>
          <w:sz w:val="72"/>
          <w:szCs w:val="72"/>
        </w:rPr>
      </w:pPr>
    </w:p>
    <w:p>
      <w:pPr>
        <w:adjustRightInd w:val="0"/>
        <w:snapToGrid w:val="0"/>
        <w:spacing w:line="360" w:lineRule="auto"/>
        <w:outlineLvl w:val="9"/>
        <w:rPr>
          <w:rFonts w:ascii="宋体"/>
          <w:b/>
          <w:color w:val="auto"/>
          <w:sz w:val="28"/>
        </w:rPr>
      </w:pPr>
    </w:p>
    <w:p>
      <w:pPr>
        <w:adjustRightInd w:val="0"/>
        <w:snapToGrid w:val="0"/>
        <w:spacing w:line="360" w:lineRule="auto"/>
        <w:jc w:val="center"/>
        <w:outlineLvl w:val="9"/>
        <w:rPr>
          <w:rFonts w:ascii="华文新魏" w:eastAsia="华文新魏"/>
          <w:b/>
          <w:color w:val="auto"/>
          <w:spacing w:val="200"/>
          <w:sz w:val="72"/>
          <w:szCs w:val="72"/>
        </w:rPr>
      </w:pPr>
      <w:r>
        <w:rPr>
          <w:rFonts w:hint="eastAsia" w:ascii="华文新魏" w:eastAsia="华文新魏"/>
          <w:b/>
          <w:color w:val="auto"/>
          <w:spacing w:val="200"/>
          <w:sz w:val="72"/>
          <w:szCs w:val="72"/>
        </w:rPr>
        <w:t>采购合同</w:t>
      </w:r>
    </w:p>
    <w:p>
      <w:pPr>
        <w:outlineLvl w:val="9"/>
        <w:rPr>
          <w:color w:val="auto"/>
        </w:rPr>
      </w:pPr>
    </w:p>
    <w:p>
      <w:pPr>
        <w:jc w:val="center"/>
        <w:outlineLvl w:val="9"/>
        <w:rPr>
          <w:rFonts w:ascii="黑体" w:hAnsi="宋体" w:eastAsia="黑体"/>
          <w:b/>
          <w:color w:val="auto"/>
          <w:sz w:val="44"/>
          <w:szCs w:val="44"/>
        </w:rPr>
      </w:pPr>
    </w:p>
    <w:p>
      <w:pPr>
        <w:adjustRightInd w:val="0"/>
        <w:snapToGrid w:val="0"/>
        <w:spacing w:line="360" w:lineRule="auto"/>
        <w:outlineLvl w:val="9"/>
        <w:rPr>
          <w:rFonts w:ascii="宋体"/>
          <w:b/>
          <w:color w:val="auto"/>
          <w:sz w:val="28"/>
        </w:rPr>
      </w:pPr>
    </w:p>
    <w:p>
      <w:pPr>
        <w:adjustRightInd w:val="0"/>
        <w:snapToGrid w:val="0"/>
        <w:spacing w:line="360" w:lineRule="auto"/>
        <w:ind w:left="1602" w:hanging="1602" w:hangingChars="500"/>
        <w:outlineLvl w:val="9"/>
        <w:rPr>
          <w:rFonts w:hint="eastAsia" w:ascii="华文新魏" w:eastAsia="华文新魏"/>
          <w:b/>
          <w:color w:val="auto"/>
          <w:sz w:val="32"/>
          <w:szCs w:val="32"/>
          <w:u w:val="single"/>
          <w:lang w:val="en-US" w:eastAsia="zh-CN"/>
        </w:rPr>
      </w:pPr>
      <w:r>
        <w:rPr>
          <w:rFonts w:hint="eastAsia" w:ascii="华文新魏" w:eastAsia="华文新魏"/>
          <w:b/>
          <w:color w:val="auto"/>
          <w:sz w:val="32"/>
          <w:szCs w:val="32"/>
        </w:rPr>
        <w:t>项目名称：</w:t>
      </w:r>
      <w:r>
        <w:rPr>
          <w:rFonts w:hint="eastAsia" w:ascii="华文新魏" w:eastAsia="华文新魏"/>
          <w:b/>
          <w:color w:val="auto"/>
          <w:sz w:val="32"/>
          <w:szCs w:val="32"/>
          <w:u w:val="single"/>
          <w:lang w:val="en-US" w:eastAsia="zh-CN"/>
        </w:rPr>
        <w:t xml:space="preserve">                                              </w:t>
      </w:r>
    </w:p>
    <w:p>
      <w:pPr>
        <w:adjustRightInd w:val="0"/>
        <w:snapToGrid w:val="0"/>
        <w:spacing w:line="360" w:lineRule="auto"/>
        <w:outlineLvl w:val="9"/>
        <w:rPr>
          <w:rFonts w:ascii="华文新魏" w:eastAsia="华文新魏"/>
          <w:b/>
          <w:color w:val="auto"/>
          <w:sz w:val="32"/>
          <w:szCs w:val="32"/>
          <w:u w:val="single"/>
        </w:rPr>
      </w:pPr>
      <w:r>
        <w:rPr>
          <w:rFonts w:hint="eastAsia" w:ascii="华文新魏" w:eastAsia="华文新魏"/>
          <w:b/>
          <w:color w:val="auto"/>
          <w:sz w:val="32"/>
          <w:szCs w:val="32"/>
        </w:rPr>
        <w:t>合同编号：</w:t>
      </w:r>
      <w:r>
        <w:rPr>
          <w:rFonts w:hint="eastAsia" w:ascii="华文新魏" w:eastAsia="华文新魏"/>
          <w:b/>
          <w:color w:val="auto"/>
          <w:sz w:val="32"/>
          <w:szCs w:val="32"/>
          <w:u w:val="single"/>
        </w:rPr>
        <w:t xml:space="preserve">                                              </w:t>
      </w:r>
    </w:p>
    <w:p>
      <w:pPr>
        <w:adjustRightInd w:val="0"/>
        <w:snapToGrid w:val="0"/>
        <w:spacing w:line="360" w:lineRule="auto"/>
        <w:outlineLvl w:val="9"/>
        <w:rPr>
          <w:rFonts w:ascii="华文新魏" w:eastAsia="华文新魏"/>
          <w:b/>
          <w:color w:val="auto"/>
          <w:sz w:val="32"/>
          <w:szCs w:val="32"/>
        </w:rPr>
      </w:pPr>
      <w:r>
        <w:rPr>
          <w:rFonts w:hint="eastAsia" w:ascii="华文新魏" w:eastAsia="华文新魏"/>
          <w:b/>
          <w:color w:val="auto"/>
          <w:sz w:val="32"/>
          <w:szCs w:val="32"/>
        </w:rPr>
        <w:t>签约地点：</w:t>
      </w:r>
      <w:r>
        <w:rPr>
          <w:rFonts w:hint="eastAsia" w:ascii="华文新魏" w:eastAsia="华文新魏"/>
          <w:b/>
          <w:color w:val="auto"/>
          <w:sz w:val="32"/>
          <w:szCs w:val="32"/>
          <w:u w:val="single"/>
          <w:lang w:val="en-US" w:eastAsia="zh-CN"/>
        </w:rPr>
        <w:t xml:space="preserve">                    </w:t>
      </w:r>
      <w:r>
        <w:rPr>
          <w:rFonts w:hint="eastAsia" w:ascii="华文新魏" w:eastAsia="华文新魏"/>
          <w:b/>
          <w:color w:val="auto"/>
          <w:sz w:val="32"/>
          <w:szCs w:val="32"/>
          <w:u w:val="single"/>
        </w:rPr>
        <w:t xml:space="preserve">                          </w:t>
      </w:r>
    </w:p>
    <w:p>
      <w:pPr>
        <w:widowControl/>
        <w:jc w:val="left"/>
        <w:outlineLvl w:val="9"/>
        <w:rPr>
          <w:rFonts w:ascii="华文新魏" w:eastAsia="华文新魏"/>
          <w:b/>
          <w:color w:val="auto"/>
          <w:sz w:val="32"/>
          <w:szCs w:val="32"/>
        </w:rPr>
      </w:pPr>
      <w:r>
        <w:rPr>
          <w:rFonts w:hint="eastAsia" w:ascii="华文新魏" w:eastAsia="华文新魏"/>
          <w:b/>
          <w:color w:val="auto"/>
          <w:sz w:val="32"/>
          <w:szCs w:val="32"/>
        </w:rPr>
        <w:t>签订日期：</w:t>
      </w:r>
      <w:r>
        <w:rPr>
          <w:rFonts w:hint="eastAsia" w:ascii="华文新魏" w:eastAsia="华文新魏"/>
          <w:b/>
          <w:color w:val="auto"/>
          <w:sz w:val="32"/>
          <w:szCs w:val="32"/>
          <w:lang w:val="en-US" w:eastAsia="zh-CN"/>
        </w:rPr>
        <w:t xml:space="preserve">    </w:t>
      </w:r>
      <w:r>
        <w:rPr>
          <w:rFonts w:hint="eastAsia" w:ascii="华文新魏" w:eastAsia="华文新魏"/>
          <w:b/>
          <w:color w:val="auto"/>
          <w:sz w:val="32"/>
          <w:szCs w:val="32"/>
        </w:rPr>
        <w:t>年   月    日</w:t>
      </w:r>
    </w:p>
    <w:p>
      <w:pPr>
        <w:widowControl/>
        <w:jc w:val="left"/>
        <w:outlineLvl w:val="9"/>
        <w:rPr>
          <w:rFonts w:ascii="华文新魏" w:eastAsia="华文新魏"/>
          <w:b/>
          <w:color w:val="auto"/>
          <w:sz w:val="28"/>
          <w:szCs w:val="28"/>
        </w:rPr>
      </w:pPr>
    </w:p>
    <w:p>
      <w:pPr>
        <w:widowControl/>
        <w:jc w:val="left"/>
        <w:outlineLvl w:val="9"/>
        <w:rPr>
          <w:rFonts w:ascii="华文新魏" w:eastAsia="华文新魏"/>
          <w:b/>
          <w:color w:val="auto"/>
          <w:sz w:val="28"/>
          <w:szCs w:val="28"/>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pStyle w:val="60"/>
        <w:outlineLvl w:val="9"/>
        <w:rPr>
          <w:rFonts w:ascii="华文新魏" w:eastAsia="华文新魏"/>
          <w:b/>
          <w:color w:val="auto"/>
          <w:sz w:val="32"/>
          <w:szCs w:val="32"/>
        </w:rPr>
      </w:pPr>
    </w:p>
    <w:p>
      <w:pPr>
        <w:widowControl/>
        <w:spacing w:line="360" w:lineRule="auto"/>
        <w:jc w:val="left"/>
        <w:outlineLvl w:val="9"/>
        <w:rPr>
          <w:rFonts w:ascii="宋体" w:hAnsi="宋体" w:cs="宋体"/>
          <w:color w:val="auto"/>
          <w:sz w:val="21"/>
          <w:szCs w:val="21"/>
        </w:rPr>
      </w:pPr>
      <w:r>
        <w:rPr>
          <w:rFonts w:hint="eastAsia" w:ascii="宋体" w:hAnsi="宋体" w:cs="宋体"/>
          <w:color w:val="auto"/>
          <w:sz w:val="21"/>
          <w:szCs w:val="21"/>
        </w:rPr>
        <w:t>甲    方（</w:t>
      </w:r>
      <w:r>
        <w:rPr>
          <w:rFonts w:hint="eastAsia" w:ascii="宋体" w:hAnsi="宋体" w:cs="宋体"/>
          <w:color w:val="auto"/>
          <w:sz w:val="21"/>
          <w:szCs w:val="21"/>
          <w:lang w:eastAsia="zh-CN"/>
        </w:rPr>
        <w:t>甲方</w:t>
      </w:r>
      <w:r>
        <w:rPr>
          <w:rFonts w:hint="eastAsia" w:ascii="宋体" w:hAnsi="宋体" w:cs="宋体"/>
          <w:color w:val="auto"/>
          <w:sz w:val="21"/>
          <w:szCs w:val="21"/>
        </w:rPr>
        <w:t xml:space="preserve">）：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联 系 人：</w:t>
      </w:r>
    </w:p>
    <w:p>
      <w:pPr>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电    话：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地    址：</w:t>
      </w:r>
    </w:p>
    <w:p>
      <w:pPr>
        <w:spacing w:line="360" w:lineRule="auto"/>
        <w:jc w:val="left"/>
        <w:outlineLvl w:val="9"/>
        <w:rPr>
          <w:rFonts w:ascii="宋体" w:hAnsi="宋体" w:cs="宋体"/>
          <w:color w:val="auto"/>
          <w:sz w:val="21"/>
          <w:szCs w:val="21"/>
        </w:rPr>
      </w:pP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乙    方（成交人）：</w:t>
      </w: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联 系 人：</w:t>
      </w:r>
    </w:p>
    <w:p>
      <w:pPr>
        <w:spacing w:line="360" w:lineRule="auto"/>
        <w:outlineLvl w:val="9"/>
        <w:rPr>
          <w:rFonts w:hint="default" w:ascii="宋体" w:hAnsi="宋体" w:cs="宋体"/>
          <w:color w:val="auto"/>
          <w:sz w:val="21"/>
          <w:szCs w:val="21"/>
          <w:lang w:val="en-US"/>
        </w:rPr>
      </w:pPr>
      <w:r>
        <w:rPr>
          <w:rFonts w:hint="eastAsia" w:ascii="宋体" w:hAnsi="宋体" w:cs="宋体"/>
          <w:color w:val="auto"/>
          <w:sz w:val="21"/>
          <w:szCs w:val="21"/>
        </w:rPr>
        <w:t>电    话：</w:t>
      </w:r>
    </w:p>
    <w:p>
      <w:pPr>
        <w:spacing w:line="360" w:lineRule="auto"/>
        <w:jc w:val="left"/>
        <w:outlineLvl w:val="9"/>
        <w:rPr>
          <w:rFonts w:ascii="宋体" w:hAnsi="宋体" w:cs="宋体"/>
          <w:bCs/>
          <w:color w:val="auto"/>
          <w:sz w:val="21"/>
          <w:szCs w:val="21"/>
        </w:rPr>
      </w:pPr>
      <w:r>
        <w:rPr>
          <w:rFonts w:hint="eastAsia" w:ascii="宋体" w:hAnsi="宋体" w:cs="宋体"/>
          <w:color w:val="auto"/>
          <w:sz w:val="21"/>
          <w:szCs w:val="21"/>
        </w:rPr>
        <w:t>地    址：</w:t>
      </w:r>
    </w:p>
    <w:p>
      <w:pPr>
        <w:tabs>
          <w:tab w:val="left" w:pos="720"/>
        </w:tabs>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           </w:t>
      </w:r>
    </w:p>
    <w:p>
      <w:pPr>
        <w:spacing w:line="360" w:lineRule="auto"/>
        <w:ind w:firstLine="500"/>
        <w:outlineLvl w:val="9"/>
        <w:rPr>
          <w:rFonts w:hint="eastAsia" w:ascii="宋体" w:hAnsi="宋体" w:eastAsia="宋体" w:cs="宋体"/>
          <w:bCs/>
          <w:color w:val="auto"/>
          <w:sz w:val="21"/>
          <w:szCs w:val="21"/>
          <w:u w:val="single"/>
          <w:lang w:eastAsia="zh-CN"/>
        </w:rPr>
      </w:pPr>
      <w:r>
        <w:rPr>
          <w:rFonts w:hint="eastAsia" w:ascii="宋体" w:hAnsi="宋体" w:eastAsia="宋体" w:cs="宋体"/>
          <w:bCs/>
          <w:color w:val="auto"/>
          <w:sz w:val="21"/>
          <w:szCs w:val="21"/>
        </w:rPr>
        <w:t>根据</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的采购结果，按照</w:t>
      </w:r>
      <w:r>
        <w:rPr>
          <w:rFonts w:hint="eastAsia" w:ascii="宋体" w:hAnsi="宋体" w:eastAsia="宋体" w:cs="宋体"/>
          <w:color w:val="auto"/>
          <w:sz w:val="21"/>
          <w:szCs w:val="21"/>
        </w:rPr>
        <w:t>《中华人民共和国民法典》中关于“合同”部分</w:t>
      </w:r>
      <w:r>
        <w:rPr>
          <w:rFonts w:hint="eastAsia" w:ascii="宋体" w:hAnsi="宋体" w:eastAsia="宋体" w:cs="宋体"/>
          <w:bCs/>
          <w:color w:val="auto"/>
          <w:sz w:val="21"/>
          <w:szCs w:val="21"/>
        </w:rPr>
        <w:t>的规定，在平等互利、协商一致的基础上，</w:t>
      </w:r>
      <w:r>
        <w:rPr>
          <w:rFonts w:ascii="宋体" w:hAnsi="宋体"/>
          <w:bCs/>
          <w:color w:val="auto"/>
          <w:sz w:val="24"/>
          <w:szCs w:val="24"/>
          <w:highlight w:val="none"/>
        </w:rPr>
        <w:t>一致同意签订本合同如下</w:t>
      </w:r>
      <w:r>
        <w:rPr>
          <w:rFonts w:hint="eastAsia" w:ascii="宋体" w:hAnsi="宋体"/>
          <w:bCs/>
          <w:color w:val="auto"/>
          <w:sz w:val="24"/>
          <w:szCs w:val="24"/>
          <w:highlight w:val="none"/>
          <w:lang w:eastAsia="zh-CN"/>
        </w:rPr>
        <w:t>：</w:t>
      </w:r>
    </w:p>
    <w:p>
      <w:pPr>
        <w:tabs>
          <w:tab w:val="left" w:pos="426"/>
        </w:tabs>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一、采购标的</w:t>
      </w:r>
    </w:p>
    <w:tbl>
      <w:tblPr>
        <w:tblStyle w:val="48"/>
        <w:tblW w:w="9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1"/>
        <w:gridCol w:w="840"/>
        <w:gridCol w:w="2040"/>
        <w:gridCol w:w="1170"/>
        <w:gridCol w:w="3180"/>
        <w:gridCol w:w="75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内容</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尺寸</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材质</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outlineLvl w:val="9"/>
            </w:pPr>
            <w:r>
              <w:rPr>
                <w:rFonts w:hint="eastAsia" w:ascii="宋体" w:hAnsi="宋体" w:eastAsia="宋体" w:cs="宋体"/>
                <w:b/>
                <w:color w:val="auto"/>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中医药文化墙</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文字造型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现场雕刻字填金漆（总厚度5公分，画面深度3公分）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图像造型</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名医雕像造型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130*200cm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花岗岩石雕（总厚度5公分，画面深度3公分）</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吊安装运费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科室文化宣传</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诊室墙体</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900*215cm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底板8厘雕刻PVC过膜UV，面10厘pvc雕刻造型贴亚膜喷uv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荣誉墙</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270*190cm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字8厘红色PVC雕刻、造型8mm红色pvc折弯雕刻造型围边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柱子</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50*70cm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户外写真亚膜裱5mmpvc</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门口墙面01</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门口墙面02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120*100cm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走廊过道墙</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270*280cm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电房门</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118*178cm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车贴亚膜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宣传栏</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518*160cm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10mmpvc雕刻喷uv</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天花花格</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15mmpvc雕刻烤漆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培训室</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会议室后背景墙造型</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400*120cm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8mmPVC雕刻过膜围3CM边+5mm透明亚克力反喷UV造型</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会议室舞台</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520*320cm</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18厘板+铁架*高密度地毯</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val="0"/>
              <w:spacing w:line="240" w:lineRule="auto"/>
              <w:jc w:val="center"/>
              <w:textAlignment w:val="auto"/>
            </w:pPr>
            <w:r>
              <w:rPr>
                <w:rFonts w:hint="eastAsia" w:ascii="宋体" w:hAnsi="宋体" w:eastAsia="宋体" w:cs="宋体"/>
                <w:color w:val="auto"/>
                <w:sz w:val="21"/>
                <w:szCs w:val="21"/>
                <w:highlight w:val="none"/>
                <w:lang w:val="en-US" w:eastAsia="zh-CN"/>
              </w:rPr>
              <w:t>16.64</w:t>
            </w:r>
          </w:p>
        </w:tc>
      </w:tr>
    </w:tbl>
    <w:p>
      <w:pPr>
        <w:pStyle w:val="76"/>
        <w:spacing w:line="360" w:lineRule="auto"/>
        <w:ind w:firstLine="480"/>
        <w:outlineLvl w:val="9"/>
        <w:rPr>
          <w:rFonts w:hint="eastAsia" w:ascii="宋体" w:hAnsi="宋体" w:cs="宋体"/>
          <w:sz w:val="21"/>
          <w:szCs w:val="21"/>
        </w:rPr>
      </w:pPr>
    </w:p>
    <w:p>
      <w:pPr>
        <w:pStyle w:val="76"/>
        <w:spacing w:line="360" w:lineRule="auto"/>
        <w:ind w:firstLine="480"/>
        <w:outlineLvl w:val="9"/>
        <w:rPr>
          <w:rFonts w:ascii="宋体" w:hAnsi="宋体" w:cs="宋体"/>
          <w:sz w:val="21"/>
          <w:szCs w:val="21"/>
        </w:rPr>
      </w:pPr>
      <w:r>
        <w:rPr>
          <w:rFonts w:hint="eastAsia" w:ascii="宋体" w:hAnsi="宋体" w:cs="宋体"/>
          <w:sz w:val="21"/>
          <w:szCs w:val="21"/>
        </w:rPr>
        <w:t>合同总额</w:t>
      </w:r>
      <w:r>
        <w:rPr>
          <w:rFonts w:hint="eastAsia" w:ascii="宋体" w:hAnsi="宋体" w:eastAsia="宋体" w:cs="宋体"/>
          <w:sz w:val="21"/>
          <w:szCs w:val="21"/>
          <w:lang w:val="en-US" w:eastAsia="zh-CN"/>
        </w:rPr>
        <w:t>包括设计费、拆除费、人工费、货物供货、其他附件、安装配件、配套设施、包装、一切税费（包括关税、增值税等）、运费、保险费、仓储费、安装和调试、验收、维护、图纸、资料、质保期等履约过程中可预见或不可预见的一切费用，采购人不再向供应商支付其它任何费用。</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二、合同金额</w:t>
      </w:r>
    </w:p>
    <w:p>
      <w:pPr>
        <w:pStyle w:val="25"/>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合同总金额为（大写）：</w:t>
      </w:r>
      <w:r>
        <w:rPr>
          <w:rFonts w:hint="eastAsia" w:ascii="宋体" w:hAnsi="宋体" w:eastAsia="宋体" w:cs="宋体"/>
          <w:color w:val="auto"/>
          <w:sz w:val="21"/>
          <w:szCs w:val="21"/>
          <w:u w:val="single"/>
        </w:rPr>
        <w:t>人民币</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rPr>
        <w:t xml:space="preserve">元整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元）。</w:t>
      </w:r>
    </w:p>
    <w:p>
      <w:pPr>
        <w:numPr>
          <w:ilvl w:val="0"/>
          <w:numId w:val="0"/>
        </w:numPr>
        <w:spacing w:line="360" w:lineRule="auto"/>
        <w:ind w:left="420" w:leftChars="0"/>
        <w:rPr>
          <w:b/>
          <w:color w:val="auto"/>
          <w:sz w:val="24"/>
          <w:highlight w:val="none"/>
        </w:rPr>
      </w:pPr>
      <w:r>
        <w:rPr>
          <w:rFonts w:hint="eastAsia" w:ascii="宋体" w:hAnsi="宋体" w:eastAsia="宋体" w:cs="宋体"/>
          <w:b/>
          <w:color w:val="auto"/>
          <w:sz w:val="21"/>
          <w:szCs w:val="21"/>
        </w:rPr>
        <w:t>三、</w:t>
      </w:r>
      <w:r>
        <w:rPr>
          <w:b/>
          <w:color w:val="auto"/>
          <w:sz w:val="24"/>
          <w:highlight w:val="none"/>
        </w:rPr>
        <w:t>服务要求</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（一）整体要求</w:t>
      </w:r>
    </w:p>
    <w:p>
      <w:pPr>
        <w:numPr>
          <w:ilvl w:val="0"/>
          <w:numId w:val="0"/>
        </w:numPr>
        <w:spacing w:line="360" w:lineRule="auto"/>
        <w:ind w:firstLine="480" w:firstLineChars="200"/>
        <w:jc w:val="left"/>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1.所有服务内容</w:t>
      </w:r>
      <w:r>
        <w:rPr>
          <w:rFonts w:hint="eastAsia" w:ascii="宋体" w:hAnsi="宋体" w:cs="宋体"/>
          <w:color w:val="auto"/>
          <w:sz w:val="21"/>
          <w:szCs w:val="21"/>
          <w:lang w:val="en-US" w:eastAsia="zh-CN"/>
        </w:rPr>
        <w:t>在</w:t>
      </w:r>
      <w:r>
        <w:rPr>
          <w:rFonts w:hint="eastAsia" w:ascii="宋体" w:hAnsi="宋体" w:eastAsia="宋体" w:cs="宋体"/>
          <w:color w:val="auto"/>
          <w:sz w:val="21"/>
          <w:szCs w:val="21"/>
        </w:rPr>
        <w:t>签订合同后</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0天内完成</w:t>
      </w:r>
      <w:r>
        <w:rPr>
          <w:rFonts w:hint="eastAsia" w:ascii="宋体" w:hAnsi="宋体" w:cs="宋体"/>
          <w:color w:val="auto"/>
          <w:sz w:val="21"/>
          <w:szCs w:val="21"/>
          <w:lang w:eastAsia="zh-CN"/>
        </w:rPr>
        <w:t>建设；</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2.乙方派出的管理服务人员应具备相关的专业知识及技术水平，熟悉本项目的技术要求、操作技能，有足够能力完成本项目管理服务所需的工作；</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3.发生突发、紧急等特殊事件或有特殊任务需要紧急临时增加人员投入时，乙方及其员工应服从甲方的调遣和指挥并参与应急或加班工作；</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4.单个项目具体工作由乙方管理及统筹，甲方派代表检查工作情况，若发现问题由乙方根据甲方的意见进行调整及处理问题；</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5.签订合同后，根据甲方实际工作的需要，经甲方和乙方双方协商并书面确认后，可以对该单个项目的实施方案做出适当调整，但不得有实</w:t>
      </w:r>
      <w:r>
        <w:rPr>
          <w:rFonts w:hint="eastAsia" w:asciiTheme="minorEastAsia" w:hAnsiTheme="minorEastAsia" w:eastAsiaTheme="minorEastAsia" w:cstheme="minorEastAsia"/>
          <w:strike w:val="0"/>
          <w:dstrike w:val="0"/>
          <w:color w:val="auto"/>
          <w:sz w:val="24"/>
          <w:szCs w:val="24"/>
          <w:highlight w:val="none"/>
          <w:lang w:val="en-US" w:eastAsia="zh-CN"/>
        </w:rPr>
        <w:t>质</w:t>
      </w:r>
      <w:r>
        <w:rPr>
          <w:rFonts w:hint="eastAsia" w:asciiTheme="minorEastAsia" w:hAnsiTheme="minorEastAsia" w:eastAsiaTheme="minorEastAsia" w:cstheme="minorEastAsia"/>
          <w:color w:val="auto"/>
          <w:sz w:val="24"/>
          <w:szCs w:val="24"/>
          <w:highlight w:val="none"/>
          <w:lang w:val="en-US" w:eastAsia="zh-CN"/>
        </w:rPr>
        <w:t>性改变；</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6.乙方应严格按照国家颁布的相关现行规范及安全操作规程，接受甲方的监督和指导；</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7.乙方提供的产品各项技术指标应完全符合国家有关质量监测、环保标准及产品出厂标准；</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8.乙方在实施过程中要接受甲方派出的人员监督，并按甲方要求完成所有工作要求，否则要返工处理，返工的费用由乙方负责。如拒不返工，则将乙方按违约处理。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（二）包装、保险及发运、保管要求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1.材料凡由于包装不良造成的损失和由此产生的费用均由乙方承担；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2.乙方负责将材料货到现场过程中的全部运输，包括装卸车、货物现场的搬运；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3.货物在现场的保管由乙方负责，直至项目安装、验收完毕；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4.货物在安装验收合格前的保险由乙方负责，乙方负责其派出的现场服务人员人身意外保险；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strike w:val="0"/>
          <w:dstrike w:val="0"/>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lang w:val="en-US" w:eastAsia="zh-CN"/>
        </w:rPr>
        <w:t>至甲方指定的使用现场的包装、保险及发运等环节和费用均由乙方负责。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质保期：货物从验收合格之日起质保期6个月，质保期内如货物非因甲方的人为原因而出现的质量问题由乙方负责包修、包换或包退，并承担修理、调换或退货的实际费用。在质量保证期内发生的质量问题，乙方应在2个小时到达现场并提供解决方案，24小时内解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2.保修服务方式均为乙方上门免费保修，即由乙方到货物使用现场维修。由此产生的一切费用均由乙方承担；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产品的质量问题发生争议，由广东省或广州市质检部门进行质量鉴定。甲方与乙方认为有需要，可以共同提出或分别提出质量鉴定，广东省质检部门与广州市质检部门的鉴定结论不一致的，以广东省质检部门的鉴定结论为准。产品符合质量标准的，鉴定费由甲方承担；产品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4.若部分货物需要使用操作及说明的，乙方必须按甲方要求提供优质的培训服务，确保用户能够对产品有足够的了解和熟悉，能够独立进行的日常操作、维护、保养和管理。</w:t>
      </w:r>
    </w:p>
    <w:p>
      <w:pPr>
        <w:numPr>
          <w:ilvl w:val="-1"/>
          <w:numId w:val="0"/>
        </w:numPr>
        <w:adjustRightInd w:val="0"/>
        <w:snapToGrid w:val="0"/>
        <w:spacing w:line="360" w:lineRule="auto"/>
        <w:ind w:leftChars="0" w:firstLine="482" w:firstLineChars="20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四、验收要求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验收按国家有关的规定、规范进行。货物的全部技术参数符合国家有关的技术验收标准，项目质量达到合格标准。验收时如发现所交付的货物有短装、次品、损坏或其它不符合本合同规定之情形者，甲方应做出详尽的现场记录，或由双方签署备忘录。此现场记录或备忘录可用作补充、缺失和更换损坏部件的有效证据，由此产生的有关费用由乙方承担。</w:t>
      </w:r>
    </w:p>
    <w:p>
      <w:pPr>
        <w:adjustRightInd/>
        <w:spacing w:line="360" w:lineRule="auto"/>
        <w:ind w:firstLine="480" w:firstLineChars="200"/>
        <w:jc w:val="left"/>
        <w:textAlignment w:val="auto"/>
        <w:rPr>
          <w:rFonts w:hint="eastAsia" w:ascii="Times New Roman" w:hAnsi="Times New Roman" w:eastAsia="宋体" w:cs="Times New Roman"/>
          <w:b/>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2.验收发现质量问题的，乙方负责重新制作并调换，并承担由此给甲方造成的一切损失。</w:t>
      </w:r>
    </w:p>
    <w:p>
      <w:pPr>
        <w:numPr>
          <w:ilvl w:val="0"/>
          <w:numId w:val="0"/>
        </w:numPr>
        <w:snapToGrid w:val="0"/>
        <w:spacing w:line="360" w:lineRule="auto"/>
        <w:ind w:firstLine="482" w:firstLineChars="200"/>
        <w:jc w:val="left"/>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五、双</w:t>
      </w:r>
      <w:r>
        <w:rPr>
          <w:rFonts w:hint="eastAsia" w:asciiTheme="minorEastAsia" w:hAnsiTheme="minorEastAsia" w:eastAsiaTheme="minorEastAsia" w:cstheme="minorEastAsia"/>
          <w:b/>
          <w:bCs w:val="0"/>
          <w:color w:val="auto"/>
          <w:sz w:val="24"/>
          <w:szCs w:val="24"/>
          <w:highlight w:val="none"/>
        </w:rPr>
        <w:t>方的权利与义务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甲方权利与义务：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 xml:space="preserve"> 甲方应按合同约定的时间及金额付款。</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 甲方由于不可抗力等原因，延长、修改、暂停合作业务相关工作，应提前通知乙方，此种情形不视为甲方违约，不承担任何违约责任。</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2.乙方的权利与义务：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 xml:space="preserve"> 乙方所提供的产品，必须达到合同约定的规格、材质及相关质量、技术标准（或与封样、图纸标示相符），否则甲方有权拒收且不付货款。</w:t>
      </w:r>
    </w:p>
    <w:p>
      <w:pPr>
        <w:spacing w:line="360" w:lineRule="auto"/>
        <w:ind w:firstLine="480" w:firstLineChars="200"/>
        <w:jc w:val="left"/>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2 乙方指定履行本合同的指定联系人及授权代表（姓名：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）在履行合同过程中，该指定联系人及授权代表的行为、意思表示及对甲方所作的任何承诺、通知等，都对乙方直接具有约束力；甲方通知送达该联系人及授权代表时，即视为通知送达乙方。</w:t>
      </w:r>
    </w:p>
    <w:p>
      <w:pPr>
        <w:numPr>
          <w:ilvl w:val="-1"/>
          <w:numId w:val="0"/>
        </w:numPr>
        <w:spacing w:line="360" w:lineRule="auto"/>
        <w:ind w:left="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六、付款方式</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由采购人按下列程序付款：</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2.成交人凭以下有效文件与采购人结算：</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1"/>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p>
      <w:pPr>
        <w:numPr>
          <w:ilvl w:val="-1"/>
          <w:numId w:val="0"/>
        </w:numPr>
        <w:spacing w:line="360" w:lineRule="auto"/>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ascii="宋体" w:hAnsi="宋体" w:cs="宋体"/>
          <w:b/>
          <w:bCs/>
          <w:color w:val="auto"/>
          <w:sz w:val="24"/>
          <w:szCs w:val="24"/>
          <w:highlight w:val="none"/>
        </w:rPr>
        <w:t>违约责任</w:t>
      </w:r>
    </w:p>
    <w:p>
      <w:pPr>
        <w:numPr>
          <w:ilvl w:val="-1"/>
          <w:numId w:val="0"/>
        </w:numPr>
        <w:spacing w:line="360" w:lineRule="auto"/>
        <w:ind w:left="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1.除依本合同约定外，乙方单方面解除合同，应向甲方支付已结算总金额20%的违约金。</w:t>
      </w:r>
    </w:p>
    <w:p>
      <w:pPr>
        <w:numPr>
          <w:ilvl w:val="-1"/>
          <w:numId w:val="0"/>
        </w:numPr>
        <w:spacing w:line="360" w:lineRule="auto"/>
        <w:ind w:left="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2.乙方所供标的物必须权属清楚，不得侵害他人的知识产权，否则构成对甲方违约，并承担相应的赔偿责任。</w:t>
      </w:r>
    </w:p>
    <w:p>
      <w:pPr>
        <w:numPr>
          <w:ilvl w:val="-1"/>
          <w:numId w:val="0"/>
        </w:numPr>
        <w:spacing w:line="360" w:lineRule="auto"/>
        <w:ind w:left="0" w:leftChars="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3.乙方若存在以下违约行为的，应承担违约责任并按照0.1万元/次向甲方支付违约金，有超过三次或以上违约的，甲方有权解除合同。</w:t>
      </w:r>
    </w:p>
    <w:p>
      <w:pPr>
        <w:numPr>
          <w:ilvl w:val="-1"/>
          <w:numId w:val="0"/>
        </w:numPr>
        <w:spacing w:line="360" w:lineRule="auto"/>
        <w:ind w:left="420" w:leftChars="20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（1）未能履行协议所规定的事项的；</w:t>
      </w:r>
    </w:p>
    <w:p>
      <w:pPr>
        <w:numPr>
          <w:ilvl w:val="0"/>
          <w:numId w:val="0"/>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（2）乙方签订合同后不能如期提供服务的；</w:t>
      </w:r>
    </w:p>
    <w:p>
      <w:pPr>
        <w:numPr>
          <w:ilvl w:val="0"/>
          <w:numId w:val="0"/>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（3）乙方擅自将成交资格转让给他人或中途转让给他人的；</w:t>
      </w:r>
    </w:p>
    <w:p>
      <w:pPr>
        <w:numPr>
          <w:ilvl w:val="0"/>
          <w:numId w:val="0"/>
        </w:numPr>
        <w:spacing w:line="360" w:lineRule="auto"/>
        <w:ind w:left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（4）经甲方确认的有效投诉超过3次的。</w:t>
      </w:r>
    </w:p>
    <w:p>
      <w:pPr>
        <w:numPr>
          <w:ilvl w:val="-1"/>
          <w:numId w:val="0"/>
        </w:numPr>
        <w:spacing w:line="360" w:lineRule="auto"/>
        <w:ind w:left="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4.因不可抗力造成的迟延付款或迟延交货等，双方均不承担违约责任。</w:t>
      </w:r>
    </w:p>
    <w:p>
      <w:pPr>
        <w:numPr>
          <w:ilvl w:val="-1"/>
          <w:numId w:val="0"/>
        </w:numPr>
        <w:spacing w:line="360" w:lineRule="auto"/>
        <w:ind w:left="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5.其它违约责任按照《中华人民共和国民法典》中关于“合同”的部分的规定处理。</w:t>
      </w:r>
    </w:p>
    <w:p>
      <w:pPr>
        <w:numPr>
          <w:ilvl w:val="-1"/>
          <w:numId w:val="0"/>
        </w:numPr>
        <w:spacing w:line="360" w:lineRule="auto"/>
        <w:ind w:left="0" w:lef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ascii="宋体" w:hAnsi="宋体" w:cs="宋体"/>
          <w:b/>
          <w:bCs/>
          <w:color w:val="auto"/>
          <w:sz w:val="24"/>
          <w:szCs w:val="24"/>
          <w:highlight w:val="none"/>
        </w:rPr>
        <w:t>不可抗力</w:t>
      </w:r>
    </w:p>
    <w:p>
      <w:pPr>
        <w:tabs>
          <w:tab w:val="left" w:pos="676"/>
          <w:tab w:val="left" w:pos="2330"/>
          <w:tab w:val="left" w:pos="9230"/>
        </w:tabs>
        <w:spacing w:line="360" w:lineRule="auto"/>
        <w:ind w:firstLine="480" w:firstLineChars="200"/>
        <w:contextualSpacing/>
        <w:rPr>
          <w:rFonts w:ascii="宋体" w:hAnsi="宋体" w:cs="宋体"/>
          <w:color w:val="auto"/>
          <w:sz w:val="24"/>
          <w:szCs w:val="24"/>
          <w:highlight w:val="none"/>
        </w:rPr>
      </w:pPr>
      <w:r>
        <w:rPr>
          <w:rFonts w:ascii="宋体" w:hAnsi="宋体" w:cs="宋体"/>
          <w:color w:val="auto"/>
          <w:sz w:val="24"/>
          <w:szCs w:val="24"/>
          <w:highlight w:val="none"/>
        </w:rPr>
        <w:t>任何一方由于不可抗力原因不能履行合同时，应在不可抗力事件发生后一日内向对方通报，以减轻可能给对方造成的损失，在取得有关的不可抗力证明或双方谅解确认后，允许延期履行或修订合同，并根据情况可部分或全部免于承担违约责任。不可抗力不免除已经发生的迟延履行相关责任。</w:t>
      </w:r>
    </w:p>
    <w:p>
      <w:pPr>
        <w:numPr>
          <w:ilvl w:val="-1"/>
          <w:numId w:val="0"/>
        </w:numPr>
        <w:spacing w:line="360" w:lineRule="auto"/>
        <w:ind w:left="0"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九、</w:t>
      </w:r>
      <w:r>
        <w:rPr>
          <w:rFonts w:ascii="宋体" w:hAnsi="宋体"/>
          <w:b/>
          <w:color w:val="auto"/>
          <w:sz w:val="24"/>
          <w:szCs w:val="24"/>
          <w:highlight w:val="none"/>
        </w:rPr>
        <w:t>保密要求</w:t>
      </w:r>
    </w:p>
    <w:p>
      <w:pPr>
        <w:spacing w:line="360" w:lineRule="auto"/>
        <w:ind w:firstLine="544" w:firstLineChars="227"/>
        <w:rPr>
          <w:rFonts w:ascii="宋体" w:hAnsi="宋体" w:cs="宋体"/>
          <w:color w:val="auto"/>
          <w:sz w:val="24"/>
          <w:szCs w:val="24"/>
          <w:highlight w:val="none"/>
        </w:rPr>
      </w:pPr>
      <w:r>
        <w:rPr>
          <w:rFonts w:ascii="宋体" w:hAnsi="宋体" w:cs="宋体"/>
          <w:color w:val="auto"/>
          <w:sz w:val="24"/>
          <w:szCs w:val="24"/>
          <w:highlight w:val="none"/>
        </w:rPr>
        <w:t>甲、乙双方对于执行本合同过程中接触或获悉的对方信息负有保密义务。在合同有效期内及有效期结束后的任何时间均不得用于与合同无关的项目或泄露给第三方。</w:t>
      </w:r>
    </w:p>
    <w:p>
      <w:pPr>
        <w:numPr>
          <w:ilvl w:val="-1"/>
          <w:numId w:val="0"/>
        </w:numPr>
        <w:spacing w:line="360" w:lineRule="auto"/>
        <w:ind w:left="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十、</w:t>
      </w:r>
      <w:r>
        <w:rPr>
          <w:rFonts w:ascii="宋体" w:hAnsi="宋体" w:cs="宋体"/>
          <w:b/>
          <w:color w:val="auto"/>
          <w:sz w:val="24"/>
          <w:szCs w:val="24"/>
          <w:highlight w:val="none"/>
        </w:rPr>
        <w:t>争议的解决方式</w:t>
      </w:r>
    </w:p>
    <w:p>
      <w:pPr>
        <w:spacing w:before="120" w:line="360" w:lineRule="auto"/>
        <w:ind w:right="-11" w:firstLine="480" w:firstLineChars="200"/>
        <w:contextualSpacing/>
        <w:rPr>
          <w:rFonts w:ascii="宋体" w:hAnsi="宋体" w:cs="宋体"/>
          <w:bCs/>
          <w:color w:val="auto"/>
          <w:sz w:val="24"/>
          <w:szCs w:val="24"/>
          <w:highlight w:val="none"/>
        </w:rPr>
      </w:pPr>
      <w:r>
        <w:rPr>
          <w:rFonts w:ascii="宋体" w:hAnsi="宋体" w:cs="宋体"/>
          <w:bCs/>
          <w:color w:val="auto"/>
          <w:sz w:val="24"/>
          <w:szCs w:val="24"/>
          <w:highlight w:val="none"/>
        </w:rPr>
        <w:t>签约双方在履约中发生争执和分歧，双方应通过友好协商解决；若经协商不能达成协议时，应向甲方所在地法院起诉。受理期间，双方应继续执行合同其余部分。</w:t>
      </w:r>
    </w:p>
    <w:p>
      <w:pPr>
        <w:numPr>
          <w:ilvl w:val="-1"/>
          <w:numId w:val="0"/>
        </w:numPr>
        <w:spacing w:line="360" w:lineRule="auto"/>
        <w:ind w:left="0"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十一、</w:t>
      </w:r>
      <w:r>
        <w:rPr>
          <w:rFonts w:ascii="宋体" w:hAnsi="宋体"/>
          <w:b/>
          <w:color w:val="auto"/>
          <w:sz w:val="24"/>
          <w:szCs w:val="24"/>
          <w:highlight w:val="none"/>
        </w:rPr>
        <w:t>合同组成</w:t>
      </w:r>
    </w:p>
    <w:p>
      <w:pPr>
        <w:widowControl/>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本合同所有附件、</w:t>
      </w:r>
      <w:r>
        <w:rPr>
          <w:rFonts w:hint="eastAsia" w:ascii="宋体" w:hAnsi="宋体" w:cs="宋体"/>
          <w:color w:val="auto"/>
          <w:sz w:val="24"/>
          <w:szCs w:val="24"/>
          <w:highlight w:val="none"/>
          <w:lang w:val="en-US" w:eastAsia="zh-CN"/>
        </w:rPr>
        <w:t>采购</w:t>
      </w:r>
      <w:r>
        <w:rPr>
          <w:rFonts w:ascii="宋体" w:hAnsi="宋体" w:cs="宋体"/>
          <w:color w:val="auto"/>
          <w:sz w:val="24"/>
          <w:szCs w:val="24"/>
          <w:highlight w:val="none"/>
        </w:rPr>
        <w:t>文件、</w:t>
      </w:r>
      <w:r>
        <w:rPr>
          <w:rFonts w:hint="eastAsia" w:ascii="宋体" w:hAnsi="宋体" w:cs="宋体"/>
          <w:color w:val="auto"/>
          <w:sz w:val="24"/>
          <w:szCs w:val="24"/>
          <w:highlight w:val="none"/>
          <w:lang w:val="en-US" w:eastAsia="zh-CN"/>
        </w:rPr>
        <w:t>响应</w:t>
      </w:r>
      <w:r>
        <w:rPr>
          <w:rFonts w:ascii="宋体" w:hAnsi="宋体" w:cs="宋体"/>
          <w:color w:val="auto"/>
          <w:sz w:val="24"/>
          <w:szCs w:val="24"/>
          <w:highlight w:val="none"/>
        </w:rPr>
        <w:t>文件等均为合同的有效组成部分，与本合同具有同等法律效力。</w:t>
      </w:r>
    </w:p>
    <w:p>
      <w:pPr>
        <w:widowControl/>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本合同</w:t>
      </w:r>
      <w:r>
        <w:rPr>
          <w:rFonts w:hint="eastAsia" w:ascii="宋体" w:hAnsi="宋体" w:cs="宋体"/>
          <w:color w:val="auto"/>
          <w:sz w:val="24"/>
          <w:szCs w:val="24"/>
          <w:highlight w:val="none"/>
          <w:lang w:val="en-US" w:eastAsia="zh-CN"/>
        </w:rPr>
        <w:t>执行</w:t>
      </w:r>
      <w:r>
        <w:rPr>
          <w:rFonts w:ascii="宋体" w:hAnsi="宋体" w:cs="宋体"/>
          <w:color w:val="auto"/>
          <w:sz w:val="24"/>
          <w:szCs w:val="24"/>
          <w:highlight w:val="none"/>
        </w:rPr>
        <w:t>的过程中，所有经双方签署确认的文件（包括会议纪要、补充协议、往来信函）也可成为本合同的有效组成部分。</w:t>
      </w:r>
    </w:p>
    <w:p>
      <w:pPr>
        <w:widowControl/>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若以上不同文件之间有冲突的，适用有利于甲方的条款。</w:t>
      </w:r>
    </w:p>
    <w:p>
      <w:pPr>
        <w:numPr>
          <w:ilvl w:val="-1"/>
          <w:numId w:val="0"/>
        </w:numPr>
        <w:spacing w:line="360" w:lineRule="auto"/>
        <w:ind w:left="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十二、</w:t>
      </w:r>
      <w:r>
        <w:rPr>
          <w:rFonts w:ascii="宋体" w:hAnsi="宋体" w:cs="宋体"/>
          <w:b/>
          <w:bCs/>
          <w:color w:val="auto"/>
          <w:sz w:val="24"/>
          <w:szCs w:val="24"/>
          <w:highlight w:val="none"/>
        </w:rPr>
        <w:t>其它</w:t>
      </w:r>
    </w:p>
    <w:p>
      <w:pPr>
        <w:spacing w:before="120" w:line="360" w:lineRule="auto"/>
        <w:ind w:right="-11" w:firstLine="480" w:firstLineChars="200"/>
        <w:contextualSpacing/>
        <w:rPr>
          <w:rFonts w:ascii="宋体" w:hAnsi="宋体" w:cs="宋体"/>
          <w:bCs/>
          <w:color w:val="auto"/>
          <w:sz w:val="24"/>
          <w:szCs w:val="24"/>
          <w:highlight w:val="none"/>
        </w:rPr>
      </w:pPr>
      <w:r>
        <w:rPr>
          <w:rFonts w:ascii="宋体" w:hAnsi="宋体" w:cs="宋体"/>
          <w:bCs/>
          <w:color w:val="auto"/>
          <w:sz w:val="24"/>
          <w:szCs w:val="24"/>
          <w:highlight w:val="none"/>
        </w:rPr>
        <w:t>1.如甲乙任何一方在合同有效期限内欲提前解除本合同，均应提前一个月书面通知对方，双方协商签订合同解除协议。</w:t>
      </w:r>
    </w:p>
    <w:p>
      <w:pPr>
        <w:tabs>
          <w:tab w:val="left" w:pos="6360"/>
        </w:tabs>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.如一方地址、电话有变更，应在变更当日内书面通知对方，否则，应承担相应责任。</w:t>
      </w:r>
    </w:p>
    <w:p>
      <w:pPr>
        <w:pStyle w:val="58"/>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.未经甲方书面同意，不允许分包、转包。</w:t>
      </w:r>
    </w:p>
    <w:p>
      <w:pPr>
        <w:spacing w:line="360" w:lineRule="auto"/>
        <w:ind w:firstLine="470" w:firstLineChars="196"/>
        <w:jc w:val="left"/>
        <w:rPr>
          <w:rFonts w:ascii="宋体" w:hAnsi="宋体"/>
          <w:b/>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.本合同未尽事宜，由双方协商处理。</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ascii="宋体" w:hAnsi="宋体"/>
          <w:color w:val="auto"/>
          <w:sz w:val="24"/>
          <w:szCs w:val="24"/>
          <w:highlight w:val="none"/>
        </w:rPr>
        <w:t>.本合同正本陆份，具有同等法律效力，甲方执伍份，乙方执壹份，本合同自甲乙双方签署之日起生效。</w:t>
      </w:r>
    </w:p>
    <w:p>
      <w:pPr>
        <w:pStyle w:val="58"/>
        <w:rPr>
          <w:rFonts w:hint="eastAsia"/>
        </w:rPr>
      </w:pPr>
    </w:p>
    <w:p>
      <w:pPr>
        <w:autoSpaceDE w:val="0"/>
        <w:autoSpaceDN w:val="0"/>
        <w:adjustRightInd w:val="0"/>
        <w:snapToGrid w:val="0"/>
        <w:spacing w:line="360" w:lineRule="auto"/>
        <w:jc w:val="center"/>
        <w:outlineLvl w:val="9"/>
        <w:rPr>
          <w:rFonts w:hint="eastAsia" w:ascii="宋体" w:hAnsi="宋体" w:eastAsia="宋体" w:cs="宋体"/>
          <w:color w:val="auto"/>
          <w:sz w:val="21"/>
          <w:szCs w:val="21"/>
        </w:rPr>
      </w:pPr>
      <w:bookmarkStart w:id="263" w:name="_Toc18394_WPSOffice_Level1"/>
      <w:r>
        <w:rPr>
          <w:rFonts w:hint="eastAsia" w:ascii="宋体" w:hAnsi="宋体" w:eastAsia="宋体" w:cs="宋体"/>
          <w:color w:val="auto"/>
          <w:sz w:val="21"/>
          <w:szCs w:val="21"/>
        </w:rPr>
        <w:t>（以下无正文）</w:t>
      </w:r>
      <w:bookmarkEnd w:id="263"/>
    </w:p>
    <w:p>
      <w:pPr>
        <w:rPr>
          <w:rFonts w:hint="eastAsia" w:ascii="宋体" w:hAnsi="宋体" w:cs="宋体"/>
          <w:color w:val="auto"/>
          <w:sz w:val="21"/>
          <w:szCs w:val="21"/>
        </w:rPr>
      </w:pPr>
      <w:r>
        <w:rPr>
          <w:rFonts w:hint="eastAsia" w:ascii="宋体" w:hAnsi="宋体" w:cs="宋体"/>
          <w:color w:val="auto"/>
          <w:sz w:val="21"/>
          <w:szCs w:val="21"/>
        </w:rPr>
        <w:br w:type="page"/>
      </w:r>
    </w:p>
    <w:p>
      <w:pPr>
        <w:pStyle w:val="2"/>
        <w:ind w:left="0" w:leftChars="0" w:firstLine="0" w:firstLineChars="0"/>
        <w:outlineLvl w:val="9"/>
        <w:rPr>
          <w:rFonts w:hint="eastAsia" w:ascii="宋体" w:hAnsi="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outlineLvl w:val="9"/>
        <w:rPr>
          <w:rFonts w:ascii="宋体" w:hAnsi="宋体" w:cs="宋体"/>
          <w:b/>
          <w:color w:val="auto"/>
          <w:sz w:val="21"/>
          <w:szCs w:val="21"/>
        </w:rPr>
      </w:pPr>
      <w:bookmarkStart w:id="264" w:name="_Toc14779_WPSOffice_Level1"/>
      <w:r>
        <w:rPr>
          <w:rFonts w:hint="eastAsia" w:ascii="宋体" w:hAnsi="宋体" w:cs="宋体"/>
          <w:b/>
          <w:color w:val="auto"/>
          <w:sz w:val="21"/>
          <w:szCs w:val="21"/>
        </w:rPr>
        <w:t>签署页</w:t>
      </w:r>
      <w:bookmarkEnd w:id="264"/>
    </w:p>
    <w:p>
      <w:pPr>
        <w:spacing w:line="480" w:lineRule="auto"/>
        <w:jc w:val="left"/>
        <w:outlineLvl w:val="9"/>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甲方：</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乙方：</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left"/>
        <w:textAlignment w:val="auto"/>
        <w:outlineLvl w:val="9"/>
        <w:rPr>
          <w:rFonts w:ascii="宋体" w:hAnsi="宋体" w:cs="宋体"/>
          <w:color w:val="auto"/>
          <w:sz w:val="21"/>
          <w:szCs w:val="21"/>
        </w:rPr>
      </w:pPr>
      <w:r>
        <w:rPr>
          <w:rFonts w:hint="eastAsia" w:ascii="宋体" w:hAnsi="宋体" w:cs="宋体"/>
          <w:b/>
          <w:bCs/>
          <w:color w:val="auto"/>
          <w:sz w:val="21"/>
          <w:szCs w:val="21"/>
        </w:rPr>
        <w:t xml:space="preserve">法定代表人或授权代表：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法定代表人或授权代表：</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日 期：</w:t>
      </w:r>
      <w:r>
        <w:rPr>
          <w:rFonts w:hint="eastAsia" w:ascii="宋体" w:hAnsi="宋体" w:cs="宋体"/>
          <w:color w:val="auto"/>
          <w:sz w:val="21"/>
          <w:szCs w:val="21"/>
        </w:rPr>
        <w:t xml:space="preserve">2024年    月     日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color w:val="auto"/>
          <w:sz w:val="21"/>
          <w:szCs w:val="21"/>
        </w:rPr>
        <w:t xml:space="preserve">日  期 ：2024年   月    日 </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开户名称：</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开户名称：</w:t>
      </w:r>
      <w:r>
        <w:rPr>
          <w:rFonts w:hint="eastAsia" w:ascii="宋体" w:hAnsi="宋体" w:cs="宋体"/>
          <w:b w:val="0"/>
          <w:bCs w:val="0"/>
          <w:color w:val="auto"/>
          <w:sz w:val="21"/>
          <w:szCs w:val="21"/>
        </w:rPr>
        <w:t xml:space="preserve">   </w:t>
      </w:r>
      <w:r>
        <w:rPr>
          <w:rFonts w:hint="eastAsia" w:ascii="宋体" w:hAnsi="宋体" w:cs="宋体"/>
          <w:bCs/>
          <w:color w:val="auto"/>
          <w:sz w:val="21"/>
          <w:szCs w:val="21"/>
        </w:rPr>
        <w:t xml:space="preserve">        </w:t>
      </w:r>
      <w:r>
        <w:rPr>
          <w:rFonts w:hint="eastAsia" w:ascii="宋体" w:hAnsi="宋体" w:cs="宋体"/>
          <w:color w:val="auto"/>
          <w:sz w:val="21"/>
          <w:szCs w:val="21"/>
        </w:rPr>
        <w:t xml:space="preserve">                </w:t>
      </w:r>
    </w:p>
    <w:p>
      <w:pPr>
        <w:spacing w:line="480" w:lineRule="auto"/>
        <w:jc w:val="left"/>
        <w:outlineLvl w:val="9"/>
        <w:rPr>
          <w:rFonts w:ascii="宋体" w:hAnsi="宋体" w:cs="宋体"/>
          <w:bCs/>
          <w:color w:val="auto"/>
          <w:sz w:val="21"/>
          <w:szCs w:val="21"/>
        </w:rPr>
      </w:pPr>
      <w:r>
        <w:rPr>
          <w:rFonts w:hint="eastAsia" w:ascii="宋体" w:hAnsi="宋体" w:cs="宋体"/>
          <w:b/>
          <w:bCs/>
          <w:color w:val="auto"/>
          <w:sz w:val="21"/>
          <w:szCs w:val="21"/>
        </w:rPr>
        <w:t>开户银行：</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开户银行：</w:t>
      </w:r>
    </w:p>
    <w:p>
      <w:pPr>
        <w:spacing w:line="480" w:lineRule="auto"/>
        <w:ind w:left="4819" w:hanging="4216" w:hangingChars="2000"/>
        <w:jc w:val="left"/>
        <w:outlineLvl w:val="9"/>
        <w:rPr>
          <w:rFonts w:hint="eastAsia" w:ascii="宋体" w:hAnsi="宋体" w:cs="宋体"/>
          <w:b/>
          <w:bCs/>
          <w:color w:val="auto"/>
          <w:sz w:val="21"/>
          <w:szCs w:val="21"/>
        </w:rPr>
      </w:pPr>
      <w:r>
        <w:rPr>
          <w:rFonts w:hint="eastAsia" w:ascii="宋体" w:hAnsi="宋体" w:cs="宋体"/>
          <w:b/>
          <w:bCs/>
          <w:color w:val="auto"/>
          <w:sz w:val="21"/>
          <w:szCs w:val="21"/>
        </w:rPr>
        <w:t>银行账号：</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银行账号：</w:t>
      </w:r>
    </w:p>
    <w:p>
      <w:pPr>
        <w:spacing w:line="480" w:lineRule="auto"/>
        <w:ind w:left="4819" w:hanging="4216" w:hangingChars="2000"/>
        <w:jc w:val="left"/>
        <w:outlineLvl w:val="9"/>
        <w:rPr>
          <w:rFonts w:ascii="宋体" w:hAnsi="宋体" w:cs="宋体"/>
          <w:b/>
          <w:bCs/>
          <w:color w:val="auto"/>
          <w:sz w:val="21"/>
          <w:szCs w:val="21"/>
        </w:rPr>
      </w:pPr>
      <w:r>
        <w:rPr>
          <w:rFonts w:hint="eastAsia" w:ascii="宋体" w:hAnsi="宋体" w:cs="宋体"/>
          <w:b/>
          <w:bCs/>
          <w:color w:val="auto"/>
          <w:sz w:val="21"/>
          <w:szCs w:val="21"/>
        </w:rPr>
        <w:t>统一社会信用代码号：</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纳税人识别号：</w:t>
      </w: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rPr>
          <w:rFonts w:hint="eastAsia" w:ascii="宋体" w:hAnsi="宋体" w:cs="宋体"/>
          <w:color w:val="auto"/>
          <w:sz w:val="30"/>
          <w:szCs w:val="30"/>
          <w:highlight w:val="none"/>
        </w:rPr>
      </w:pPr>
      <w:bookmarkStart w:id="265" w:name="_Toc16633_WPSOffice_Level1"/>
      <w:bookmarkStart w:id="266" w:name="_Toc19646"/>
      <w:bookmarkStart w:id="267" w:name="_Toc24867"/>
      <w:bookmarkStart w:id="268" w:name="_Toc8070"/>
      <w:bookmarkStart w:id="269" w:name="_Toc30388"/>
      <w:bookmarkStart w:id="270" w:name="_Toc41723937"/>
      <w:bookmarkStart w:id="271" w:name="_Toc50276205"/>
      <w:bookmarkStart w:id="272" w:name="_Toc42394674"/>
      <w:bookmarkStart w:id="273" w:name="_Toc98035090"/>
      <w:bookmarkStart w:id="274" w:name="_Toc42313173"/>
      <w:bookmarkStart w:id="275" w:name="_Toc98579012"/>
      <w:bookmarkStart w:id="276" w:name="_Toc42394518"/>
      <w:bookmarkStart w:id="277" w:name="_Toc98580294"/>
      <w:bookmarkStart w:id="278" w:name="_Toc41884707"/>
      <w:bookmarkStart w:id="279" w:name="_Toc98579070"/>
      <w:bookmarkStart w:id="280" w:name="_Toc41723931"/>
      <w:bookmarkStart w:id="281" w:name="_Toc46308532"/>
      <w:bookmarkStart w:id="282" w:name="_Toc42313167"/>
      <w:bookmarkStart w:id="283" w:name="_Toc46308688"/>
      <w:bookmarkStart w:id="284" w:name="_Toc41884701"/>
      <w:bookmarkStart w:id="285" w:name="_Toc50276166"/>
      <w:bookmarkStart w:id="286" w:name="_Toc98579611"/>
      <w:r>
        <w:rPr>
          <w:rFonts w:hint="eastAsia" w:ascii="宋体" w:hAnsi="宋体" w:cs="宋体"/>
          <w:color w:val="auto"/>
          <w:sz w:val="30"/>
          <w:szCs w:val="30"/>
          <w:highlight w:val="none"/>
        </w:rPr>
        <w:br w:type="page"/>
      </w:r>
    </w:p>
    <w:p>
      <w:pPr>
        <w:pStyle w:val="5"/>
        <w:spacing w:before="0" w:after="0" w:line="480" w:lineRule="auto"/>
        <w:jc w:val="center"/>
        <w:outlineLvl w:val="0"/>
        <w:rPr>
          <w:rFonts w:hint="eastAsia" w:ascii="宋体" w:hAnsi="宋体" w:cs="宋体"/>
          <w:color w:val="auto"/>
          <w:sz w:val="30"/>
          <w:szCs w:val="30"/>
          <w:highlight w:val="none"/>
        </w:rPr>
      </w:pPr>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评分方法</w:t>
      </w:r>
      <w:bookmarkEnd w:id="265"/>
      <w:bookmarkEnd w:id="266"/>
      <w:bookmarkEnd w:id="267"/>
      <w:bookmarkEnd w:id="268"/>
      <w:bookmarkEnd w:id="269"/>
    </w:p>
    <w:p>
      <w:pPr>
        <w:pStyle w:val="7"/>
        <w:rPr>
          <w:rFonts w:ascii="宋体" w:hAnsi="宋体" w:cs="宋体"/>
          <w:color w:val="auto"/>
          <w:szCs w:val="21"/>
          <w:highlight w:val="none"/>
        </w:rPr>
      </w:pPr>
    </w:p>
    <w:p>
      <w:pPr>
        <w:numPr>
          <w:ilvl w:val="1"/>
          <w:numId w:val="4"/>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评审权重</w:t>
      </w:r>
    </w:p>
    <w:p>
      <w:pPr>
        <w:tabs>
          <w:tab w:val="left" w:pos="851"/>
        </w:tabs>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评分总值最高为100分，评分分值（权重）分配如下：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66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评分项目</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技术</w:t>
            </w:r>
            <w:r>
              <w:rPr>
                <w:rFonts w:hint="eastAsia" w:ascii="宋体" w:hAnsi="宋体" w:cs="宋体"/>
                <w:b/>
                <w:bCs/>
                <w:color w:val="auto"/>
                <w:kern w:val="2"/>
                <w:szCs w:val="21"/>
                <w:highlight w:val="none"/>
              </w:rPr>
              <w:t>评分</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商务评分</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权重</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50</w:t>
            </w:r>
            <w:r>
              <w:rPr>
                <w:rFonts w:hint="eastAsia" w:ascii="宋体" w:hAnsi="宋体" w:cs="宋体"/>
                <w:b/>
                <w:bCs/>
                <w:color w:val="auto"/>
                <w:kern w:val="2"/>
                <w:szCs w:val="21"/>
                <w:highlight w:val="none"/>
              </w:rPr>
              <w:t>%</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20</w:t>
            </w:r>
            <w:r>
              <w:rPr>
                <w:rFonts w:hint="eastAsia" w:ascii="宋体" w:hAnsi="宋体" w:cs="宋体"/>
                <w:b/>
                <w:bCs/>
                <w:color w:val="auto"/>
                <w:kern w:val="2"/>
                <w:szCs w:val="21"/>
                <w:highlight w:val="none"/>
              </w:rPr>
              <w:t>%</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分值</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50</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20</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bl>
    <w:p>
      <w:pPr>
        <w:numPr>
          <w:ilvl w:val="0"/>
          <w:numId w:val="0"/>
        </w:numPr>
        <w:spacing w:line="360" w:lineRule="auto"/>
        <w:outlineLvl w:val="9"/>
        <w:rPr>
          <w:rFonts w:ascii="宋体" w:hAnsi="宋体" w:cs="宋体"/>
          <w:b/>
          <w:color w:val="FF0000"/>
          <w:szCs w:val="21"/>
          <w:highlight w:val="none"/>
        </w:rPr>
      </w:pPr>
    </w:p>
    <w:p>
      <w:pPr>
        <w:numPr>
          <w:ilvl w:val="1"/>
          <w:numId w:val="4"/>
        </w:numPr>
        <w:spacing w:line="360" w:lineRule="auto"/>
        <w:outlineLvl w:val="9"/>
        <w:rPr>
          <w:rFonts w:ascii="宋体" w:hAnsi="宋体" w:cs="宋体"/>
          <w:b/>
          <w:color w:val="auto"/>
          <w:szCs w:val="21"/>
          <w:highlight w:val="none"/>
        </w:rPr>
      </w:pPr>
      <w:bookmarkStart w:id="287" w:name="OLE_LINK58"/>
      <w:r>
        <w:rPr>
          <w:rFonts w:hint="eastAsia" w:ascii="宋体" w:hAnsi="宋体" w:cs="宋体"/>
          <w:b/>
          <w:color w:val="auto"/>
          <w:szCs w:val="21"/>
          <w:highlight w:val="none"/>
          <w:lang w:val="en-US" w:eastAsia="zh-CN"/>
        </w:rPr>
        <w:t>评分表</w:t>
      </w:r>
    </w:p>
    <w:bookmarkEnd w:id="287"/>
    <w:tbl>
      <w:tblPr>
        <w:tblStyle w:val="48"/>
        <w:tblW w:w="86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2145"/>
        <w:gridCol w:w="5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59" w:type="dxa"/>
            <w:shd w:val="clear" w:color="auto" w:fill="EEECE1"/>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454" w:type="dxa"/>
            <w:gridSpan w:val="2"/>
            <w:shd w:val="clear" w:color="auto" w:fill="EEECE1"/>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14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2" w:hRule="atLeast"/>
          <w:jc w:val="center"/>
        </w:trPr>
        <w:tc>
          <w:tcPr>
            <w:tcW w:w="1159" w:type="dxa"/>
            <w:vMerge w:val="restart"/>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部分</w:t>
            </w:r>
          </w:p>
        </w:tc>
        <w:tc>
          <w:tcPr>
            <w:tcW w:w="2145"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用户需求书响应情况 (</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p>
        </w:tc>
        <w:tc>
          <w:tcPr>
            <w:tcW w:w="5309" w:type="dxa"/>
            <w:noWrap w:val="0"/>
            <w:vAlign w:val="center"/>
          </w:tcPr>
          <w:p>
            <w:pPr>
              <w:pStyle w:val="21"/>
              <w:keepNext w:val="0"/>
              <w:keepLines w:val="0"/>
              <w:pageBreakBefore w:val="0"/>
              <w:widowControl w:val="0"/>
              <w:kinsoku/>
              <w:wordWrap/>
              <w:overflowPunct/>
              <w:topLinePunct w:val="0"/>
              <w:bidi w:val="0"/>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widowControl w:val="0"/>
              <w:kinsoku/>
              <w:wordWrap/>
              <w:overflowPunct/>
              <w:topLinePunct w:val="0"/>
              <w:bidi w:val="0"/>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lang w:val="en-US" w:eastAsia="zh-CN"/>
              </w:rPr>
              <w:t>服务要求、验收要求、付款方式</w:t>
            </w:r>
            <w:r>
              <w:rPr>
                <w:rFonts w:hint="eastAsia" w:asciiTheme="minorEastAsia" w:hAnsiTheme="minorEastAsia" w:eastAsiaTheme="minorEastAsia" w:cstheme="minorEastAsia"/>
                <w:color w:val="auto"/>
                <w:sz w:val="21"/>
                <w:szCs w:val="21"/>
              </w:rPr>
              <w:t>”中</w:t>
            </w:r>
            <w:r>
              <w:rPr>
                <w:rFonts w:hint="eastAsia" w:asciiTheme="minorEastAsia" w:hAnsiTheme="minorEastAsia" w:eastAsiaTheme="minorEastAsia" w:cstheme="minorEastAsia"/>
                <w:color w:val="auto"/>
                <w:sz w:val="21"/>
                <w:szCs w:val="21"/>
                <w:lang w:val="en-US" w:eastAsia="zh-CN"/>
              </w:rPr>
              <w:t>条款的</w:t>
            </w:r>
            <w:r>
              <w:rPr>
                <w:rFonts w:hint="eastAsia" w:asciiTheme="minorEastAsia" w:hAnsiTheme="minorEastAsia" w:eastAsiaTheme="minorEastAsia" w:cstheme="minorEastAsia"/>
                <w:color w:val="auto"/>
                <w:sz w:val="21"/>
                <w:szCs w:val="21"/>
              </w:rPr>
              <w:t>响应程度进行评分，共计</w:t>
            </w:r>
            <w:r>
              <w:rPr>
                <w:rFonts w:hint="eastAsia" w:asciiTheme="minorEastAsia" w:hAnsi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项：每项</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分，完全满足得</w:t>
            </w:r>
            <w:r>
              <w:rPr>
                <w:rFonts w:hint="eastAsia" w:asciiTheme="minorEastAsia" w:hAnsiTheme="minorEastAsia" w:cstheme="minorEastAsia"/>
                <w:color w:val="auto"/>
                <w:sz w:val="21"/>
                <w:szCs w:val="21"/>
                <w:lang w:val="en-US" w:eastAsia="zh-CN"/>
              </w:rPr>
              <w:t>38</w:t>
            </w:r>
            <w:r>
              <w:rPr>
                <w:rFonts w:hint="eastAsia" w:asciiTheme="minorEastAsia" w:hAnsiTheme="minorEastAsia" w:eastAsiaTheme="minorEastAsia" w:cstheme="minorEastAsia"/>
                <w:color w:val="auto"/>
                <w:sz w:val="21"/>
                <w:szCs w:val="21"/>
              </w:rPr>
              <w:t>分；每出现一项负偏离，扣</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分，最低得0分。</w:t>
            </w:r>
          </w:p>
          <w:p>
            <w:pPr>
              <w:pStyle w:val="21"/>
              <w:keepNext w:val="0"/>
              <w:keepLines w:val="0"/>
              <w:pageBreakBefore w:val="0"/>
              <w:widowControl w:val="0"/>
              <w:kinsoku/>
              <w:wordWrap/>
              <w:overflowPunct/>
              <w:topLinePunct w:val="0"/>
              <w:bidi w:val="0"/>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备注：付款方式整体要求为2分，其他要求每一小点为2分。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1" w:hRule="atLeast"/>
          <w:jc w:val="center"/>
        </w:trPr>
        <w:tc>
          <w:tcPr>
            <w:tcW w:w="1159" w:type="dxa"/>
            <w:vMerge w:val="continue"/>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p>
        </w:tc>
        <w:tc>
          <w:tcPr>
            <w:tcW w:w="2145"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实施方案(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5309" w:type="dxa"/>
            <w:noWrap w:val="0"/>
            <w:vAlign w:val="center"/>
          </w:tcPr>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宋体" w:hAnsi="宋体" w:eastAsia="宋体" w:cs="宋体"/>
                <w:color w:val="auto"/>
                <w:sz w:val="21"/>
                <w:szCs w:val="21"/>
                <w:highlight w:val="none"/>
                <w:lang w:eastAsia="zh-CN"/>
              </w:rPr>
              <w:t>本项目的实施方案（包括但不限于技术方案、安装方案、质量保证措施、安全文明方案等方面）进行评分：</w:t>
            </w:r>
          </w:p>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1、针对本项目的实施方案完整合理、可操作性强的，得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2、针对本项目的实施方案较合理、可操作性较强的，得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3、针对本项目的实施方案基本满足要求，但可操作性不强的，得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4、针对本项目的实施方案不完整，或不合理，或可操作性不强的，得1分；</w:t>
            </w:r>
          </w:p>
          <w:p>
            <w:pPr>
              <w:numPr>
                <w:ilvl w:val="-1"/>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5、未提供实施方案的，得0分。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6" w:hRule="atLeast"/>
          <w:jc w:val="center"/>
        </w:trPr>
        <w:tc>
          <w:tcPr>
            <w:tcW w:w="1159" w:type="dxa"/>
            <w:vMerge w:val="restart"/>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2145"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同类业绩(</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309" w:type="dxa"/>
            <w:noWrap w:val="0"/>
            <w:vAlign w:val="top"/>
          </w:tcPr>
          <w:p>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lang w:eastAsia="zh-CN"/>
              </w:rPr>
              <w:t>响应单位</w:t>
            </w:r>
            <w:r>
              <w:rPr>
                <w:rFonts w:hint="eastAsia" w:ascii="宋体" w:hAnsi="宋体" w:eastAsia="宋体" w:cs="宋体"/>
                <w:color w:val="auto"/>
                <w:sz w:val="21"/>
                <w:szCs w:val="21"/>
                <w:highlight w:val="none"/>
                <w:lang w:eastAsia="zh-CN"/>
              </w:rPr>
              <w:t>自2020年1月1日以来完成过同类项目业绩，每提供1个业绩得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注：需提供合同关键页（含签订合同双方的单位名称、合同项目名称、签订合同双方的落款盖章页）或结算清单、发票等证明材料复印件并加盖供应商公章，无提供或缺漏项不得分。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6" w:hRule="atLeast"/>
          <w:jc w:val="center"/>
        </w:trPr>
        <w:tc>
          <w:tcPr>
            <w:tcW w:w="1159" w:type="dxa"/>
            <w:vMerge w:val="continue"/>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p>
        </w:tc>
        <w:tc>
          <w:tcPr>
            <w:tcW w:w="2145" w:type="dxa"/>
            <w:noWrap w:val="0"/>
            <w:vAlign w:val="top"/>
          </w:tcPr>
          <w:p>
            <w:pPr>
              <w:jc w:val="center"/>
              <w:rPr>
                <w:rFonts w:hint="eastAsia" w:ascii="宋体" w:hAnsi="宋体" w:eastAsia="宋体" w:cs="宋体"/>
                <w:color w:val="auto"/>
                <w:szCs w:val="21"/>
                <w:highlight w:val="none"/>
              </w:rPr>
            </w:pPr>
            <w:r>
              <w:rPr>
                <w:rFonts w:hint="eastAsia" w:ascii="宋体" w:hAnsi="宋体"/>
                <w:color w:val="auto"/>
                <w:szCs w:val="21"/>
                <w:highlight w:val="none"/>
              </w:rPr>
              <w:t>质量保证承诺</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309" w:type="dxa"/>
            <w:noWrap w:val="0"/>
            <w:vAlign w:val="top"/>
          </w:tcPr>
          <w:p>
            <w:pPr>
              <w:jc w:val="left"/>
              <w:rPr>
                <w:rFonts w:hint="eastAsia"/>
                <w:color w:val="auto"/>
                <w:szCs w:val="21"/>
                <w:highlight w:val="none"/>
              </w:rPr>
            </w:pPr>
            <w:r>
              <w:rPr>
                <w:rFonts w:hint="eastAsia" w:asciiTheme="minorEastAsia" w:hAnsiTheme="minorEastAsia" w:eastAsiaTheme="minorEastAsia" w:cstheme="minorEastAsia"/>
                <w:color w:val="auto"/>
                <w:sz w:val="21"/>
                <w:szCs w:val="21"/>
                <w:lang w:eastAsia="zh-CN"/>
              </w:rPr>
              <w:t>响应单位</w:t>
            </w:r>
            <w:r>
              <w:rPr>
                <w:rFonts w:hint="eastAsia"/>
                <w:color w:val="auto"/>
                <w:szCs w:val="21"/>
                <w:highlight w:val="none"/>
              </w:rPr>
              <w:t>作出质量保证承诺。（</w:t>
            </w:r>
            <w:r>
              <w:rPr>
                <w:rFonts w:hint="eastAsia"/>
                <w:color w:val="auto"/>
                <w:szCs w:val="21"/>
                <w:highlight w:val="none"/>
                <w:lang w:val="en-US" w:eastAsia="zh-CN"/>
              </w:rPr>
              <w:t>需</w:t>
            </w:r>
            <w:r>
              <w:rPr>
                <w:rFonts w:hint="eastAsia"/>
                <w:color w:val="auto"/>
                <w:szCs w:val="21"/>
                <w:highlight w:val="none"/>
              </w:rPr>
              <w:t>加盖公章）</w:t>
            </w:r>
          </w:p>
          <w:p>
            <w:pPr>
              <w:pStyle w:val="60"/>
              <w:rPr>
                <w:rFonts w:hint="eastAsia"/>
                <w:color w:val="auto"/>
                <w:sz w:val="21"/>
                <w:szCs w:val="21"/>
                <w:highlight w:val="none"/>
                <w:lang w:eastAsia="zh-CN"/>
              </w:rPr>
            </w:pPr>
            <w:r>
              <w:rPr>
                <w:rFonts w:hint="eastAsia"/>
                <w:color w:val="auto"/>
                <w:sz w:val="21"/>
                <w:szCs w:val="21"/>
                <w:highlight w:val="none"/>
                <w:lang w:val="en-US" w:eastAsia="zh-CN"/>
              </w:rPr>
              <w:t>响应单位</w:t>
            </w:r>
            <w:r>
              <w:rPr>
                <w:rFonts w:hint="eastAsia"/>
                <w:color w:val="auto"/>
                <w:sz w:val="21"/>
                <w:szCs w:val="21"/>
                <w:highlight w:val="none"/>
                <w:lang w:eastAsia="zh-CN"/>
              </w:rPr>
              <w:t>承诺提供的产品符合采购人要求，若不符合将无条件退换，直到满足要求的，得</w:t>
            </w:r>
            <w:r>
              <w:rPr>
                <w:rFonts w:hint="eastAsia"/>
                <w:color w:val="auto"/>
                <w:sz w:val="21"/>
                <w:szCs w:val="21"/>
                <w:highlight w:val="none"/>
                <w:lang w:val="en-US" w:eastAsia="zh-CN"/>
              </w:rPr>
              <w:t>6分，</w:t>
            </w:r>
            <w:r>
              <w:rPr>
                <w:rFonts w:hint="eastAsia"/>
                <w:color w:val="auto"/>
                <w:sz w:val="21"/>
                <w:szCs w:val="21"/>
                <w:highlight w:val="none"/>
                <w:lang w:eastAsia="zh-CN"/>
              </w:rPr>
              <w:t>未承诺得0分。</w:t>
            </w:r>
          </w:p>
          <w:p>
            <w:pPr>
              <w:pStyle w:val="60"/>
              <w:rPr>
                <w:rFonts w:hint="eastAsia"/>
                <w:color w:val="auto"/>
                <w:highlight w:val="none"/>
                <w:lang w:eastAsia="zh-CN"/>
              </w:rPr>
            </w:pPr>
            <w:r>
              <w:rPr>
                <w:rFonts w:hint="eastAsia"/>
                <w:color w:val="auto"/>
                <w:sz w:val="21"/>
                <w:szCs w:val="21"/>
                <w:highlight w:val="none"/>
                <w:lang w:eastAsia="zh-CN"/>
              </w:rPr>
              <w:t>注：须单独提供承诺书并加盖单位公章，未提供承诺或承诺函未加盖公章的不得分。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jc w:val="center"/>
        </w:trPr>
        <w:tc>
          <w:tcPr>
            <w:tcW w:w="1159" w:type="dxa"/>
            <w:vMerge w:val="continue"/>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p>
        </w:tc>
        <w:tc>
          <w:tcPr>
            <w:tcW w:w="2145" w:type="dxa"/>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响应服务时间(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309" w:type="dxa"/>
            <w:noWrap w:val="0"/>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响应单位</w:t>
            </w:r>
            <w:r>
              <w:rPr>
                <w:rFonts w:hint="eastAsia" w:ascii="宋体" w:hAnsi="宋体" w:eastAsia="宋体" w:cs="宋体"/>
                <w:color w:val="auto"/>
                <w:sz w:val="21"/>
                <w:szCs w:val="21"/>
                <w:highlight w:val="none"/>
              </w:rPr>
              <w:t>承诺的到达现场解决问题响应时间进行评分：</w:t>
            </w:r>
          </w:p>
          <w:p>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响应时间≤1小时，得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numPr>
                <w:ilvl w:val="-1"/>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2、1小时＜响应时间≤2小时，得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pPr>
              <w:numPr>
                <w:ilvl w:val="-1"/>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3、2小时＜响应时间≤3小时，得4分；</w:t>
            </w:r>
          </w:p>
          <w:p>
            <w:pPr>
              <w:numPr>
                <w:ilvl w:val="-1"/>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4、响应时间＞3小时，得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numPr>
                <w:ilvl w:val="-1"/>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响应单位</w:t>
            </w:r>
            <w:r>
              <w:rPr>
                <w:rFonts w:hint="eastAsia" w:ascii="宋体" w:hAnsi="宋体" w:eastAsia="宋体" w:cs="宋体"/>
                <w:color w:val="auto"/>
                <w:sz w:val="21"/>
                <w:szCs w:val="21"/>
                <w:highlight w:val="none"/>
              </w:rPr>
              <w:t>提供承诺函，格式自拟。不提供或不符合要求的不得分】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59" w:type="dxa"/>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34"/>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院内磋商</w:t>
            </w:r>
            <w:r>
              <w:rPr>
                <w:rFonts w:hint="eastAsia" w:ascii="宋体" w:hAnsi="宋体" w:eastAsia="宋体" w:cs="宋体"/>
                <w:color w:val="auto"/>
                <w:sz w:val="21"/>
                <w:szCs w:val="21"/>
                <w:highlight w:val="none"/>
              </w:rPr>
              <w:t>报价</w:t>
            </w:r>
          </w:p>
        </w:tc>
        <w:tc>
          <w:tcPr>
            <w:tcW w:w="2145" w:type="dxa"/>
            <w:noWrap w:val="0"/>
            <w:vAlign w:val="center"/>
          </w:tcPr>
          <w:p>
            <w:pPr>
              <w:pStyle w:val="21"/>
              <w:keepNext w:val="0"/>
              <w:keepLines w:val="0"/>
              <w:pageBreakBefore w:val="0"/>
              <w:widowControl w:val="0"/>
              <w:kinsoku/>
              <w:wordWrap/>
              <w:overflowPunct/>
              <w:topLinePunct w:val="0"/>
              <w:bidi w:val="0"/>
              <w:adjustRightInd w:val="0"/>
              <w:snapToGrid w:val="0"/>
              <w:spacing w:line="240" w:lineRule="auto"/>
              <w:ind w:left="0" w:right="147"/>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院内磋商</w:t>
            </w:r>
            <w:r>
              <w:rPr>
                <w:rFonts w:hint="eastAsia" w:ascii="宋体" w:hAnsi="宋体" w:eastAsia="宋体" w:cs="宋体"/>
                <w:color w:val="auto"/>
                <w:sz w:val="21"/>
                <w:szCs w:val="21"/>
                <w:highlight w:val="none"/>
              </w:rPr>
              <w:t>报价得分</w:t>
            </w:r>
          </w:p>
          <w:p>
            <w:pPr>
              <w:pStyle w:val="21"/>
              <w:keepNext w:val="0"/>
              <w:keepLines w:val="0"/>
              <w:pageBreakBefore w:val="0"/>
              <w:widowControl w:val="0"/>
              <w:kinsoku/>
              <w:wordWrap/>
              <w:overflowPunct/>
              <w:topLinePunct w:val="0"/>
              <w:bidi w:val="0"/>
              <w:adjustRightInd w:val="0"/>
              <w:snapToGrid w:val="0"/>
              <w:spacing w:line="240" w:lineRule="auto"/>
              <w:ind w:left="0" w:right="14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309" w:type="dxa"/>
            <w:noWrap w:val="0"/>
            <w:vAlign w:val="center"/>
          </w:tcPr>
          <w:p>
            <w:pPr>
              <w:pStyle w:val="220"/>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b/>
                <w:color w:val="auto"/>
                <w:sz w:val="21"/>
                <w:szCs w:val="21"/>
                <w:highlight w:val="none"/>
                <w:u w:val="double"/>
                <w:lang w:val="en-US"/>
              </w:rPr>
            </w:pPr>
            <w:r>
              <w:rPr>
                <w:rFonts w:hint="eastAsia" w:ascii="宋体" w:hAnsi="宋体" w:eastAsia="宋体" w:cs="宋体"/>
                <w:color w:val="auto"/>
                <w:sz w:val="21"/>
                <w:szCs w:val="21"/>
                <w:highlight w:val="none"/>
              </w:rPr>
              <w:t>价格分统一采用低价优先法计算，</w:t>
            </w:r>
            <w:r>
              <w:rPr>
                <w:rFonts w:hint="eastAsia" w:asciiTheme="minorEastAsia" w:hAnsiTheme="minorEastAsia" w:eastAsiaTheme="minorEastAsia" w:cstheme="minorEastAsia"/>
                <w:color w:val="auto"/>
                <w:sz w:val="21"/>
                <w:szCs w:val="21"/>
              </w:rPr>
              <w:t>即满足</w:t>
            </w:r>
            <w:r>
              <w:rPr>
                <w:rFonts w:hint="eastAsia" w:asciiTheme="minorEastAsia" w:hAnsi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文件要求（通过资格性审查和符合性审查）且</w:t>
            </w:r>
            <w:r>
              <w:rPr>
                <w:rFonts w:hint="eastAsia" w:asciiTheme="minorEastAsia" w:hAnsi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最低的报价为评标基准价，其价格分为满分。其他</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的价格分统一按照下列公式计算：报价得分＝（评标基准价/</w:t>
            </w:r>
            <w:r>
              <w:rPr>
                <w:rFonts w:hint="eastAsia" w:asciiTheme="minorEastAsia" w:hAnsi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报价）×价格分值。</w:t>
            </w:r>
          </w:p>
        </w:tc>
      </w:tr>
    </w:tbl>
    <w:p>
      <w:pPr>
        <w:pStyle w:val="2"/>
        <w:ind w:left="0" w:leftChars="0" w:firstLine="0" w:firstLineChars="0"/>
        <w:outlineLvl w:val="9"/>
        <w:rPr>
          <w:rFonts w:hint="eastAsia" w:ascii="宋体" w:hAnsi="宋体" w:cs="宋体"/>
          <w:b/>
          <w:color w:val="FF0000"/>
          <w:szCs w:val="21"/>
          <w:highlight w:val="none"/>
          <w:lang w:val="en-US" w:eastAsia="zh-CN"/>
        </w:rPr>
      </w:pPr>
    </w:p>
    <w:p>
      <w:pPr>
        <w:numPr>
          <w:ilvl w:val="1"/>
          <w:numId w:val="4"/>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报价的错误修正原则</w:t>
      </w:r>
    </w:p>
    <w:p>
      <w:pPr>
        <w:numPr>
          <w:ilvl w:val="0"/>
          <w:numId w:val="6"/>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大写金额与小写金额不一致的，以大写金额为准；</w:t>
      </w:r>
    </w:p>
    <w:p>
      <w:pPr>
        <w:numPr>
          <w:ilvl w:val="0"/>
          <w:numId w:val="6"/>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0"/>
          <w:numId w:val="6"/>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单价金额小数点有明显错位的，应以总价为准，并修改单价；</w:t>
      </w:r>
    </w:p>
    <w:p>
      <w:pPr>
        <w:numPr>
          <w:ilvl w:val="0"/>
          <w:numId w:val="6"/>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修正价后的价格作为核实价。</w:t>
      </w:r>
    </w:p>
    <w:p>
      <w:pPr>
        <w:numPr>
          <w:ilvl w:val="1"/>
          <w:numId w:val="4"/>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推荐</w:t>
      </w:r>
      <w:r>
        <w:rPr>
          <w:rFonts w:hint="eastAsia" w:ascii="宋体" w:hAnsi="宋体" w:cs="宋体"/>
          <w:b/>
          <w:color w:val="auto"/>
          <w:szCs w:val="21"/>
          <w:highlight w:val="none"/>
          <w:lang w:val="en-US" w:eastAsia="zh-CN"/>
        </w:rPr>
        <w:t>成交原则</w:t>
      </w:r>
    </w:p>
    <w:p>
      <w:pPr>
        <w:tabs>
          <w:tab w:val="left" w:pos="720"/>
        </w:tabs>
        <w:spacing w:line="360" w:lineRule="auto"/>
        <w:ind w:firstLine="420" w:firstLineChars="200"/>
        <w:jc w:val="both"/>
        <w:outlineLvl w:val="9"/>
        <w:rPr>
          <w:rFonts w:hint="eastAsia" w:ascii="宋体" w:hAnsi="宋体" w:cs="宋体"/>
          <w:b/>
          <w:color w:val="auto"/>
          <w:szCs w:val="21"/>
          <w:highlight w:val="none"/>
          <w:lang w:val="en-US" w:eastAsia="zh-CN"/>
        </w:rPr>
      </w:pPr>
      <w:r>
        <w:rPr>
          <w:rFonts w:hint="eastAsia" w:ascii="宋体" w:hAnsi="宋体" w:cs="宋体"/>
          <w:color w:val="auto"/>
          <w:szCs w:val="21"/>
          <w:highlight w:val="none"/>
        </w:rPr>
        <w:t>按各供应商综合得分由高到低顺序排列确定成交候选人，综合得分最高的响应供应商为第一成交候选人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以此类推</w:t>
      </w:r>
      <w:r>
        <w:rPr>
          <w:rFonts w:hint="eastAsia" w:ascii="宋体" w:hAnsi="宋体" w:cs="宋体"/>
          <w:color w:val="auto"/>
          <w:szCs w:val="21"/>
          <w:highlight w:val="none"/>
        </w:rPr>
        <w:t>。</w:t>
      </w:r>
    </w:p>
    <w:p>
      <w:pPr>
        <w:numPr>
          <w:ilvl w:val="1"/>
          <w:numId w:val="4"/>
        </w:numPr>
        <w:spacing w:line="360" w:lineRule="auto"/>
        <w:outlineLvl w:val="9"/>
        <w:rPr>
          <w:rFonts w:hint="eastAsia" w:ascii="宋体" w:hAnsi="宋体" w:cs="宋体"/>
          <w:b/>
          <w:color w:val="auto"/>
          <w:szCs w:val="21"/>
          <w:highlight w:val="none"/>
        </w:rPr>
      </w:pPr>
      <w:bookmarkStart w:id="288" w:name="_Toc101775130"/>
      <w:bookmarkStart w:id="289" w:name="_Toc101951268"/>
      <w:bookmarkStart w:id="290" w:name="_Toc101843130"/>
      <w:bookmarkStart w:id="291" w:name="_Toc101771377"/>
      <w:bookmarkStart w:id="292" w:name="_Toc14716"/>
      <w:bookmarkStart w:id="293" w:name="_Toc2592070"/>
      <w:bookmarkStart w:id="294" w:name="_Toc2094498"/>
      <w:bookmarkStart w:id="295" w:name="_Toc2093359"/>
      <w:bookmarkStart w:id="296" w:name="_Toc6908"/>
      <w:bookmarkStart w:id="297" w:name="_Toc29764"/>
      <w:r>
        <w:rPr>
          <w:rFonts w:hint="eastAsia" w:ascii="宋体" w:hAnsi="宋体" w:cs="宋体"/>
          <w:b/>
          <w:color w:val="auto"/>
          <w:szCs w:val="21"/>
          <w:highlight w:val="none"/>
        </w:rPr>
        <w:t>项目终止</w:t>
      </w:r>
      <w:bookmarkEnd w:id="288"/>
      <w:bookmarkEnd w:id="289"/>
      <w:bookmarkEnd w:id="290"/>
      <w:bookmarkEnd w:id="291"/>
      <w:r>
        <w:rPr>
          <w:rFonts w:hint="eastAsia" w:ascii="宋体" w:hAnsi="宋体" w:cs="宋体"/>
          <w:b/>
          <w:color w:val="auto"/>
          <w:szCs w:val="21"/>
          <w:highlight w:val="none"/>
        </w:rPr>
        <w:t>情况</w:t>
      </w:r>
      <w:bookmarkEnd w:id="292"/>
      <w:bookmarkEnd w:id="293"/>
      <w:bookmarkEnd w:id="294"/>
      <w:bookmarkEnd w:id="295"/>
      <w:bookmarkEnd w:id="296"/>
      <w:bookmarkEnd w:id="297"/>
    </w:p>
    <w:p>
      <w:pPr>
        <w:numPr>
          <w:ilvl w:val="0"/>
          <w:numId w:val="7"/>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298" w:name="_Toc9113"/>
      <w:bookmarkStart w:id="299" w:name="_Toc2094499"/>
      <w:bookmarkStart w:id="300" w:name="_Toc2093360"/>
      <w:r>
        <w:rPr>
          <w:rFonts w:hint="eastAsia" w:ascii="宋体" w:hAnsi="宋体" w:cs="宋体"/>
          <w:color w:val="auto"/>
          <w:szCs w:val="21"/>
          <w:highlight w:val="none"/>
        </w:rPr>
        <w:t>因情况变化，不再符合规定的</w:t>
      </w:r>
      <w:r>
        <w:rPr>
          <w:rFonts w:hint="eastAsia" w:ascii="宋体" w:hAnsi="宋体" w:cs="宋体"/>
          <w:color w:val="auto"/>
          <w:szCs w:val="21"/>
          <w:highlight w:val="none"/>
          <w:lang w:val="en-US" w:eastAsia="zh-CN"/>
        </w:rPr>
        <w:t>院内</w:t>
      </w:r>
      <w:r>
        <w:rPr>
          <w:rFonts w:hint="eastAsia" w:ascii="宋体" w:hAnsi="宋体" w:cs="宋体"/>
          <w:color w:val="auto"/>
          <w:szCs w:val="21"/>
          <w:highlight w:val="none"/>
        </w:rPr>
        <w:t>竞争性磋商采购方式适用情形的；</w:t>
      </w:r>
      <w:bookmarkEnd w:id="298"/>
      <w:bookmarkEnd w:id="299"/>
      <w:bookmarkEnd w:id="300"/>
      <w:r>
        <w:rPr>
          <w:rFonts w:hint="eastAsia" w:ascii="宋体" w:hAnsi="宋体" w:cs="宋体"/>
          <w:color w:val="auto"/>
          <w:szCs w:val="21"/>
          <w:highlight w:val="none"/>
        </w:rPr>
        <w:t xml:space="preserve"> </w:t>
      </w:r>
    </w:p>
    <w:p>
      <w:pPr>
        <w:numPr>
          <w:ilvl w:val="0"/>
          <w:numId w:val="7"/>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301" w:name="_Toc7600"/>
      <w:bookmarkStart w:id="302" w:name="_Toc2093361"/>
      <w:bookmarkStart w:id="303" w:name="_Toc2094500"/>
      <w:r>
        <w:rPr>
          <w:rFonts w:hint="eastAsia" w:ascii="宋体" w:hAnsi="宋体" w:cs="宋体"/>
          <w:color w:val="auto"/>
          <w:szCs w:val="21"/>
          <w:highlight w:val="none"/>
        </w:rPr>
        <w:t>出现影响采购公正的违法、违规行为的；</w:t>
      </w:r>
      <w:bookmarkEnd w:id="301"/>
      <w:bookmarkEnd w:id="302"/>
      <w:bookmarkEnd w:id="303"/>
      <w:r>
        <w:rPr>
          <w:rFonts w:hint="eastAsia" w:ascii="宋体" w:hAnsi="宋体" w:cs="宋体"/>
          <w:color w:val="auto"/>
          <w:szCs w:val="21"/>
          <w:highlight w:val="none"/>
        </w:rPr>
        <w:t xml:space="preserve"> </w:t>
      </w:r>
    </w:p>
    <w:p>
      <w:pPr>
        <w:numPr>
          <w:ilvl w:val="0"/>
          <w:numId w:val="7"/>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r>
        <w:rPr>
          <w:rFonts w:hint="eastAsia" w:ascii="宋体" w:hAnsi="宋体" w:cs="宋体"/>
          <w:color w:val="auto"/>
          <w:szCs w:val="21"/>
          <w:highlight w:val="none"/>
        </w:rPr>
        <w:t>在采购过程中符合要求的供应商或者报价未超过采购预算的供应商不足3家的</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Start w:id="304" w:name="_Toc22665"/>
      <w:bookmarkStart w:id="305" w:name="_Toc2094514"/>
      <w:bookmarkStart w:id="306" w:name="_Toc101771380"/>
      <w:bookmarkStart w:id="307" w:name="_Toc101843133"/>
      <w:bookmarkStart w:id="308" w:name="_Toc101951271"/>
      <w:bookmarkStart w:id="309" w:name="_Toc101775133"/>
      <w:bookmarkStart w:id="310" w:name="_Toc12895"/>
      <w:bookmarkStart w:id="311" w:name="_Toc18205"/>
      <w:bookmarkStart w:id="312" w:name="_Toc29386_WPSOffice_Level1"/>
      <w:bookmarkStart w:id="313" w:name="_Toc15587"/>
      <w:bookmarkStart w:id="314" w:name="_Toc3924"/>
      <w:r>
        <w:rPr>
          <w:rFonts w:hint="eastAsia" w:ascii="宋体" w:hAnsi="宋体" w:cs="宋体"/>
          <w:color w:val="auto"/>
          <w:szCs w:val="21"/>
          <w:highlight w:val="none"/>
          <w:lang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pStyle w:val="5"/>
        <w:spacing w:before="0" w:after="0" w:line="480" w:lineRule="auto"/>
        <w:jc w:val="center"/>
        <w:outlineLvl w:val="0"/>
        <w:rPr>
          <w:rFonts w:hint="eastAsia" w:ascii="宋体" w:hAnsi="宋体" w:cs="宋体"/>
          <w:color w:val="FF0000"/>
          <w:szCs w:val="21"/>
          <w:highlight w:val="none"/>
        </w:rPr>
      </w:pPr>
      <w:r>
        <w:rPr>
          <w:rFonts w:hint="eastAsia" w:ascii="宋体" w:hAnsi="宋体" w:cs="宋体"/>
          <w:color w:val="auto"/>
          <w:sz w:val="30"/>
          <w:szCs w:val="30"/>
          <w:highlight w:val="none"/>
        </w:rPr>
        <w:t xml:space="preserve">第五章 </w:t>
      </w:r>
      <w:bookmarkStart w:id="315" w:name="_Toc40762376"/>
      <w:bookmarkStart w:id="316" w:name="_Toc42313174"/>
      <w:bookmarkStart w:id="317" w:name="_Toc38947808"/>
      <w:bookmarkStart w:id="318" w:name="_Toc41723938"/>
      <w:bookmarkStart w:id="319" w:name="_Toc41884708"/>
      <w:r>
        <w:rPr>
          <w:rFonts w:hint="eastAsia" w:ascii="宋体" w:hAnsi="宋体" w:cs="宋体"/>
          <w:color w:val="auto"/>
          <w:sz w:val="30"/>
          <w:szCs w:val="30"/>
          <w:highlight w:val="none"/>
        </w:rPr>
        <w:t>响应文件</w:t>
      </w:r>
      <w:bookmarkEnd w:id="304"/>
      <w:bookmarkEnd w:id="305"/>
      <w:bookmarkEnd w:id="306"/>
      <w:bookmarkEnd w:id="307"/>
      <w:bookmarkEnd w:id="308"/>
      <w:bookmarkEnd w:id="309"/>
      <w:bookmarkEnd w:id="315"/>
      <w:bookmarkEnd w:id="316"/>
      <w:bookmarkEnd w:id="317"/>
      <w:bookmarkEnd w:id="318"/>
      <w:bookmarkEnd w:id="319"/>
      <w:r>
        <w:rPr>
          <w:rFonts w:hint="eastAsia" w:ascii="宋体" w:hAnsi="宋体" w:cs="宋体"/>
          <w:color w:val="auto"/>
          <w:sz w:val="30"/>
          <w:szCs w:val="30"/>
          <w:highlight w:val="none"/>
          <w:lang w:val="en-US" w:eastAsia="zh-CN"/>
        </w:rPr>
        <w:t>要求</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310"/>
      <w:bookmarkEnd w:id="311"/>
      <w:bookmarkEnd w:id="312"/>
      <w:bookmarkEnd w:id="313"/>
      <w:bookmarkEnd w:id="314"/>
    </w:p>
    <w:p>
      <w:pPr>
        <w:pStyle w:val="25"/>
        <w:keepNext w:val="0"/>
        <w:keepLines w:val="0"/>
        <w:pageBreakBefore w:val="0"/>
        <w:widowControl/>
        <w:numPr>
          <w:ilvl w:val="0"/>
          <w:numId w:val="8"/>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响应文件数量</w:t>
      </w:r>
    </w:p>
    <w:p>
      <w:pPr>
        <w:pStyle w:val="25"/>
        <w:keepNext w:val="0"/>
        <w:keepLines w:val="0"/>
        <w:pageBreakBefore w:val="0"/>
        <w:widowControl/>
        <w:numPr>
          <w:ilvl w:val="0"/>
          <w:numId w:val="0"/>
        </w:numPr>
        <w:tabs>
          <w:tab w:val="left" w:pos="12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color w:val="FF0000"/>
          <w:szCs w:val="21"/>
          <w:highlight w:val="none"/>
        </w:rPr>
      </w:pPr>
      <w:r>
        <w:rPr>
          <w:rFonts w:hint="eastAsia" w:ascii="宋体" w:hAnsi="宋体" w:cs="宋体"/>
          <w:b w:val="0"/>
          <w:bCs/>
          <w:color w:val="auto"/>
          <w:szCs w:val="21"/>
          <w:highlight w:val="none"/>
        </w:rPr>
        <w:t>正本1份，副本3份，电子文档1份（电子文件要求U盘</w:t>
      </w:r>
      <w:r>
        <w:rPr>
          <w:rFonts w:hint="eastAsia" w:ascii="宋体" w:hAnsi="宋体" w:cs="宋体"/>
          <w:b w:val="0"/>
          <w:bCs/>
          <w:color w:val="auto"/>
          <w:szCs w:val="21"/>
          <w:highlight w:val="none"/>
          <w:lang w:val="en-US" w:eastAsia="zh-CN"/>
        </w:rPr>
        <w:t>为介质</w:t>
      </w:r>
      <w:r>
        <w:rPr>
          <w:rFonts w:hint="eastAsia" w:ascii="宋体" w:hAnsi="宋体" w:cs="宋体"/>
          <w:b w:val="0"/>
          <w:bCs/>
          <w:color w:val="auto"/>
          <w:szCs w:val="21"/>
          <w:highlight w:val="none"/>
        </w:rPr>
        <w:t>， WORD格式</w:t>
      </w:r>
      <w:r>
        <w:rPr>
          <w:rFonts w:hint="eastAsia" w:ascii="宋体" w:hAnsi="宋体" w:cs="宋体"/>
          <w:b w:val="0"/>
          <w:bCs/>
          <w:color w:val="auto"/>
          <w:szCs w:val="21"/>
          <w:highlight w:val="none"/>
          <w:lang w:val="en-US" w:eastAsia="zh-CN"/>
        </w:rPr>
        <w:t>和盖章版PDF版格式，</w:t>
      </w:r>
      <w:r>
        <w:rPr>
          <w:rFonts w:hint="eastAsia" w:ascii="宋体" w:hAnsi="宋体" w:cs="宋体"/>
          <w:b w:val="0"/>
          <w:bCs/>
          <w:color w:val="auto"/>
          <w:szCs w:val="21"/>
          <w:highlight w:val="none"/>
        </w:rPr>
        <w:t>不留密码，无病毒</w:t>
      </w:r>
      <w:r>
        <w:rPr>
          <w:rFonts w:hint="eastAsia" w:hAnsi="宋体" w:cs="宋体"/>
          <w:b w:val="0"/>
          <w:bCs/>
          <w:color w:val="auto"/>
          <w:szCs w:val="21"/>
          <w:highlight w:val="none"/>
          <w:lang w:eastAsia="zh-CN"/>
        </w:rPr>
        <w:t>。</w:t>
      </w:r>
      <w:r>
        <w:rPr>
          <w:rFonts w:hint="eastAsia" w:ascii="宋体" w:hAnsi="宋体" w:cs="宋体"/>
          <w:b w:val="0"/>
          <w:bCs/>
          <w:color w:val="auto"/>
          <w:szCs w:val="21"/>
          <w:highlight w:val="none"/>
        </w:rPr>
        <w:t>）</w:t>
      </w:r>
    </w:p>
    <w:p>
      <w:pPr>
        <w:pStyle w:val="25"/>
        <w:keepNext w:val="0"/>
        <w:keepLines w:val="0"/>
        <w:pageBreakBefore w:val="0"/>
        <w:widowControl/>
        <w:numPr>
          <w:ilvl w:val="0"/>
          <w:numId w:val="8"/>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响应文件</w:t>
      </w:r>
      <w:r>
        <w:rPr>
          <w:rFonts w:hint="eastAsia" w:hAnsi="宋体" w:cs="宋体"/>
          <w:b/>
          <w:bCs/>
          <w:color w:val="auto"/>
          <w:szCs w:val="21"/>
          <w:highlight w:val="none"/>
          <w:lang w:val="en-US" w:eastAsia="zh-CN"/>
        </w:rPr>
        <w:t>装订要求</w:t>
      </w:r>
      <w:r>
        <w:rPr>
          <w:rFonts w:hint="eastAsia" w:ascii="宋体" w:hAnsi="宋体" w:cs="宋体"/>
          <w:b/>
          <w:bCs/>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响应文件除封面外，其他材料须双面打印，确保所提供响应文件资料一定要真实、完整、清晰可辨，响应文件模糊不清、难以辨认，视为未提供处理，由此造成不能进入评审环节等严重后果由供应商自行负责。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响应文件要求装订成册</w:t>
      </w:r>
      <w:bookmarkStart w:id="320" w:name="_Toc30290"/>
      <w:bookmarkStart w:id="321" w:name="_Toc2093309"/>
      <w:bookmarkStart w:id="322" w:name="_Toc2094448"/>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编</w:t>
      </w:r>
      <w:r>
        <w:rPr>
          <w:rFonts w:hint="eastAsia" w:ascii="宋体" w:hAnsi="宋体" w:eastAsia="宋体" w:cs="宋体"/>
          <w:color w:val="auto"/>
          <w:sz w:val="21"/>
          <w:szCs w:val="21"/>
          <w:lang w:val="en-US" w:eastAsia="zh-CN"/>
        </w:rPr>
        <w:t>写</w:t>
      </w:r>
      <w:r>
        <w:rPr>
          <w:rFonts w:hint="eastAsia" w:ascii="宋体" w:hAnsi="宋体" w:eastAsia="宋体" w:cs="宋体"/>
          <w:color w:val="auto"/>
          <w:sz w:val="21"/>
          <w:szCs w:val="21"/>
        </w:rPr>
        <w:t>页码</w:t>
      </w:r>
      <w:bookmarkEnd w:id="320"/>
      <w:bookmarkEnd w:id="321"/>
      <w:bookmarkEnd w:id="322"/>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装订牢固不可拆卸（如：胶订），如因装订不牢固导致的任何损失由供应商承担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除特殊规格的图纸等外应按A4规格制作。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.响应文件封面应注明“正本”、“副本”字样并加盖公章、装订成册，副本可用正本复印并在封面上加盖公章。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.所有响应文件须密封在一个不透明的外层封装中；并在封口位置处加盖公章，如因响应文件未密封导致不能进入磋商环节者，一切后果由供应商自负。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.报名时提供的资料与响应文件不一致时以响应文件为准。 </w:t>
      </w:r>
    </w:p>
    <w:p>
      <w:pPr>
        <w:pStyle w:val="25"/>
        <w:keepNext w:val="0"/>
        <w:keepLines w:val="0"/>
        <w:pageBreakBefore w:val="0"/>
        <w:widowControl/>
        <w:tabs>
          <w:tab w:val="left" w:pos="1260"/>
        </w:tabs>
        <w:kinsoku/>
        <w:wordWrap/>
        <w:overflowPunct/>
        <w:topLinePunct w:val="0"/>
        <w:autoSpaceDE/>
        <w:autoSpaceDN/>
        <w:bidi w:val="0"/>
        <w:adjustRightInd/>
        <w:snapToGrid/>
        <w:spacing w:line="360" w:lineRule="auto"/>
        <w:jc w:val="left"/>
        <w:textAlignment w:val="auto"/>
        <w:outlineLvl w:val="9"/>
        <w:rPr>
          <w:rFonts w:hint="eastAsia"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三、响应文件需包含的内容</w:t>
      </w:r>
      <w:r>
        <w:rPr>
          <w:rFonts w:hint="eastAsia" w:hAnsi="宋体" w:cs="宋体"/>
          <w:b/>
          <w:bCs/>
          <w:color w:val="auto"/>
          <w:szCs w:val="21"/>
          <w:highlight w:val="none"/>
          <w:lang w:val="en-US" w:eastAsia="zh-CN"/>
        </w:rPr>
        <w:t>：</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封面（详见相关格式文件）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目录（详见相关格式文件）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报价单（详见相关格式文件）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用户需求偏离表</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供应商营业执照（如非“三证合一”证照，同时提供税务登记证副本复印件）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供应商法定代表人资格证明书</w:t>
      </w:r>
      <w:r>
        <w:rPr>
          <w:rFonts w:hint="eastAsia" w:asciiTheme="minorEastAsia" w:hAnsiTheme="minorEastAsia" w:eastAsiaTheme="minorEastAsia" w:cstheme="minorEastAsia"/>
          <w:sz w:val="21"/>
          <w:szCs w:val="21"/>
        </w:rPr>
        <w:t>（详见相关格式文件）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供应商法定代表人授权委托书</w:t>
      </w:r>
      <w:r>
        <w:rPr>
          <w:rFonts w:hint="eastAsia" w:asciiTheme="minorEastAsia" w:hAnsiTheme="minorEastAsia" w:eastAsiaTheme="minorEastAsia" w:cstheme="minorEastAsia"/>
          <w:sz w:val="21"/>
          <w:szCs w:val="21"/>
        </w:rPr>
        <w:t>（详见相关格式文件）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具有独立承担民事责任能力的承诺函（格式自拟）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具有良好的商业信誉和健全的财务会计制度，在近三年的商业活动中无重大违法、违规、违纪、违约行为的承诺函（格式自拟）</w:t>
      </w:r>
    </w:p>
    <w:p>
      <w:pPr>
        <w:pStyle w:val="76"/>
        <w:widowControl/>
        <w:numPr>
          <w:ilvl w:val="0"/>
          <w:numId w:val="9"/>
        </w:numPr>
        <w:spacing w:line="360" w:lineRule="auto"/>
        <w:ind w:left="845" w:leftChars="0" w:hanging="425"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具有依法缴纳税收和社会保障资金的良好记录（提供承诺函，格式自拟）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zh-CN"/>
        </w:rPr>
        <w:t>“信用中国”网站或全国法院被执行人信息查询的网页截图</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没有处于中国政府采购网(www.ccgp.gov.cn)“政府采购严重违法失信行为信息记录”的</w:t>
      </w:r>
      <w:r>
        <w:rPr>
          <w:rFonts w:hint="eastAsia" w:asciiTheme="minorEastAsia" w:hAnsiTheme="minorEastAsia" w:eastAsiaTheme="minorEastAsia" w:cstheme="minorEastAsia"/>
          <w:bCs/>
          <w:sz w:val="21"/>
          <w:szCs w:val="21"/>
          <w:lang w:val="en-US" w:eastAsia="zh-CN"/>
        </w:rPr>
        <w:t>截图</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r>
        <w:rPr>
          <w:rFonts w:hint="eastAsia" w:asciiTheme="minorEastAsia" w:hAnsiTheme="minorEastAsia" w:eastAsiaTheme="minorEastAsia" w:cstheme="minorEastAsia"/>
          <w:bCs/>
          <w:sz w:val="21"/>
          <w:szCs w:val="21"/>
        </w:rPr>
        <w:t>（格式自拟）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不是联合体参加本项目的声明函</w:t>
      </w:r>
      <w:r>
        <w:rPr>
          <w:rFonts w:hint="eastAsia" w:asciiTheme="minorEastAsia" w:hAnsiTheme="minorEastAsia" w:eastAsiaTheme="minorEastAsia" w:cstheme="minorEastAsia"/>
          <w:bCs/>
          <w:sz w:val="21"/>
          <w:szCs w:val="21"/>
        </w:rPr>
        <w:t>（格式自拟）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公平竞争承诺书</w:t>
      </w:r>
      <w:r>
        <w:rPr>
          <w:rFonts w:hint="eastAsia" w:asciiTheme="minorEastAsia" w:hAnsiTheme="minorEastAsia" w:eastAsiaTheme="minorEastAsia" w:cstheme="minorEastAsia"/>
          <w:sz w:val="21"/>
          <w:szCs w:val="21"/>
        </w:rPr>
        <w:t>（详见相关格式文件）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r>
        <w:rPr>
          <w:rFonts w:hint="eastAsia" w:asciiTheme="minorEastAsia" w:hAnsiTheme="minorEastAsia" w:eastAsiaTheme="minorEastAsia" w:cstheme="minorEastAsia"/>
          <w:bCs/>
          <w:sz w:val="21"/>
          <w:szCs w:val="21"/>
        </w:rPr>
        <w:t>（格式自拟）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宋体" w:hAnsi="宋体" w:eastAsia="宋体" w:cs="宋体"/>
          <w:color w:val="auto"/>
          <w:szCs w:val="21"/>
          <w:highlight w:val="none"/>
        </w:rPr>
        <w:t>同类业绩</w:t>
      </w:r>
      <w:r>
        <w:rPr>
          <w:rFonts w:hint="eastAsia" w:ascii="宋体" w:hAnsi="宋体" w:eastAsia="宋体" w:cs="宋体"/>
          <w:color w:val="auto"/>
          <w:szCs w:val="21"/>
          <w:highlight w:val="none"/>
          <w:lang w:val="en-US" w:eastAsia="zh-CN"/>
        </w:rPr>
        <w:t>清单</w:t>
      </w:r>
      <w:r>
        <w:rPr>
          <w:rFonts w:hint="eastAsia" w:asciiTheme="minorEastAsia" w:hAnsiTheme="minorEastAsia" w:eastAsiaTheme="minorEastAsia" w:cstheme="minorEastAsia"/>
          <w:sz w:val="21"/>
          <w:szCs w:val="21"/>
        </w:rPr>
        <w:t>（详见相关格式文件）</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宋体" w:hAnsi="宋体"/>
          <w:color w:val="auto"/>
          <w:szCs w:val="21"/>
          <w:highlight w:val="none"/>
        </w:rPr>
        <w:t>质量保证承诺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如有，格式自拟</w:t>
      </w:r>
      <w:r>
        <w:rPr>
          <w:rFonts w:hint="eastAsia" w:ascii="宋体" w:hAnsi="宋体"/>
          <w:color w:val="auto"/>
          <w:szCs w:val="21"/>
          <w:highlight w:val="none"/>
          <w:lang w:eastAsia="zh-CN"/>
        </w:rPr>
        <w:t>）</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宋体" w:hAnsi="宋体" w:eastAsia="宋体" w:cs="宋体"/>
          <w:color w:val="auto"/>
          <w:szCs w:val="21"/>
          <w:highlight w:val="none"/>
        </w:rPr>
        <w:t>响应服务时间</w:t>
      </w:r>
      <w:r>
        <w:rPr>
          <w:rFonts w:hint="eastAsia" w:ascii="宋体" w:hAnsi="宋体" w:eastAsia="宋体" w:cs="宋体"/>
          <w:color w:val="auto"/>
          <w:szCs w:val="21"/>
          <w:highlight w:val="none"/>
          <w:lang w:val="en-US" w:eastAsia="zh-CN"/>
        </w:rPr>
        <w:t>承诺</w:t>
      </w:r>
      <w:r>
        <w:rPr>
          <w:rFonts w:hint="eastAsia" w:asciiTheme="minorEastAsia" w:hAnsiTheme="minorEastAsia" w:eastAsiaTheme="minorEastAsia" w:cstheme="minorEastAsia"/>
          <w:bCs/>
          <w:sz w:val="21"/>
          <w:szCs w:val="21"/>
        </w:rPr>
        <w:t>（格式自拟）</w:t>
      </w:r>
    </w:p>
    <w:p>
      <w:pPr>
        <w:pStyle w:val="76"/>
        <w:numPr>
          <w:ilvl w:val="0"/>
          <w:numId w:val="9"/>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响应单位认为需补充的相关资格文件或证明</w:t>
      </w:r>
    </w:p>
    <w:p>
      <w:pPr>
        <w:pStyle w:val="2"/>
        <w:outlineLvl w:val="9"/>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5"/>
        <w:spacing w:before="0" w:after="0" w:line="480" w:lineRule="auto"/>
        <w:jc w:val="center"/>
        <w:outlineLvl w:val="0"/>
        <w:rPr>
          <w:rFonts w:hint="default" w:ascii="宋体" w:hAnsi="宋体" w:eastAsia="宋体" w:cs="宋体"/>
          <w:color w:val="FF0000"/>
          <w:szCs w:val="21"/>
          <w:highlight w:val="none"/>
          <w:lang w:val="en-US" w:eastAsia="zh-CN"/>
        </w:rPr>
      </w:pPr>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相关格式模版</w:t>
      </w: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44"/>
        <w:keepNext w:val="0"/>
        <w:keepLines w:val="0"/>
        <w:widowControl/>
        <w:suppressLineNumbers w:val="0"/>
        <w:spacing w:before="0" w:beforeAutospacing="1" w:after="0" w:afterAutospacing="1"/>
        <w:ind w:left="0" w:right="0" w:firstLine="703"/>
        <w:jc w:val="center"/>
      </w:pPr>
    </w:p>
    <w:p>
      <w:pPr>
        <w:pStyle w:val="44"/>
        <w:keepNext w:val="0"/>
        <w:keepLines w:val="0"/>
        <w:widowControl/>
        <w:suppressLineNumbers w:val="0"/>
        <w:spacing w:before="0" w:beforeAutospacing="1" w:after="0" w:afterAutospacing="1"/>
        <w:ind w:right="0"/>
        <w:jc w:val="center"/>
      </w:pPr>
      <w:r>
        <w:rPr>
          <w:b/>
          <w:sz w:val="52"/>
          <w:szCs w:val="52"/>
        </w:rPr>
        <w:t>**********项目</w:t>
      </w:r>
    </w:p>
    <w:p>
      <w:pPr>
        <w:pStyle w:val="44"/>
        <w:keepNext w:val="0"/>
        <w:keepLines w:val="0"/>
        <w:widowControl/>
        <w:suppressLineNumbers w:val="0"/>
        <w:spacing w:before="0" w:beforeAutospacing="1" w:after="0" w:afterAutospacing="1" w:line="36" w:lineRule="atLeast"/>
        <w:ind w:left="0" w:right="0" w:firstLine="703"/>
        <w:jc w:val="center"/>
      </w:pP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36" w:lineRule="atLeast"/>
        <w:ind w:right="0"/>
        <w:jc w:val="center"/>
      </w:pPr>
      <w:r>
        <w:rPr>
          <w:b/>
          <w:sz w:val="72"/>
          <w:szCs w:val="72"/>
        </w:rPr>
        <w:t>响应文件</w:t>
      </w:r>
    </w:p>
    <w:p>
      <w:pPr>
        <w:pStyle w:val="25"/>
        <w:spacing w:line="360" w:lineRule="auto"/>
        <w:jc w:val="center"/>
        <w:outlineLvl w:val="9"/>
        <w:rPr>
          <w:rFonts w:hAnsi="宋体" w:cs="宋体"/>
          <w:b/>
          <w:color w:val="auto"/>
          <w:sz w:val="28"/>
          <w:szCs w:val="28"/>
          <w:highlight w:val="none"/>
        </w:rPr>
      </w:pPr>
      <w:r>
        <w:rPr>
          <w:rFonts w:hint="eastAsia" w:hAnsi="宋体" w:cs="宋体"/>
          <w:b/>
          <w:color w:val="auto"/>
          <w:sz w:val="28"/>
          <w:szCs w:val="28"/>
          <w:highlight w:val="none"/>
        </w:rPr>
        <w:t>（正本/副本）</w:t>
      </w: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27" w:lineRule="atLeast"/>
        <w:ind w:left="0" w:right="0" w:firstLine="750"/>
      </w:pPr>
    </w:p>
    <w:p>
      <w:pPr>
        <w:pStyle w:val="44"/>
        <w:keepNext w:val="0"/>
        <w:keepLines w:val="0"/>
        <w:widowControl/>
        <w:suppressLineNumbers w:val="0"/>
        <w:spacing w:before="0" w:beforeAutospacing="1" w:after="0" w:afterAutospacing="1" w:line="27" w:lineRule="atLeast"/>
        <w:ind w:left="0" w:right="0" w:firstLine="750"/>
      </w:pPr>
      <w:r>
        <w:rPr>
          <w:sz w:val="30"/>
          <w:szCs w:val="30"/>
        </w:rPr>
        <w:t>公司名称：</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业务代表：</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联系电话：</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联系邮箱：</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日 期：</w:t>
      </w:r>
      <w:r>
        <w:t xml:space="preserve"> </w:t>
      </w: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jc w:val="both"/>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rPr>
      </w:pPr>
    </w:p>
    <w:p>
      <w:pPr>
        <w:widowControl/>
        <w:spacing w:line="360" w:lineRule="auto"/>
        <w:jc w:val="left"/>
        <w:outlineLvl w:val="0"/>
        <w:rPr>
          <w:rFonts w:ascii="仿宋" w:hAnsi="仿宋" w:eastAsia="仿宋" w:cs="宋体"/>
          <w:b/>
          <w:kern w:val="0"/>
          <w:sz w:val="24"/>
          <w:szCs w:val="32"/>
        </w:rPr>
      </w:pPr>
      <w:bookmarkStart w:id="323" w:name="_Toc40776117"/>
      <w:bookmarkStart w:id="324" w:name="_Toc1911"/>
      <w:bookmarkStart w:id="325" w:name="_Toc16504"/>
      <w:bookmarkStart w:id="326" w:name="_Toc91499299"/>
      <w:bookmarkStart w:id="327" w:name="_Toc4564"/>
      <w:bookmarkStart w:id="328" w:name="_Toc91515628"/>
      <w:bookmarkStart w:id="329" w:name="_Toc84838888"/>
      <w:bookmarkStart w:id="330" w:name="_Toc19578"/>
      <w:r>
        <w:rPr>
          <w:rFonts w:hint="eastAsia" w:ascii="仿宋" w:hAnsi="仿宋" w:eastAsia="仿宋" w:cs="宋体"/>
          <w:b/>
          <w:kern w:val="0"/>
          <w:sz w:val="24"/>
          <w:szCs w:val="32"/>
        </w:rPr>
        <w:t>目录模板：</w:t>
      </w:r>
      <w:bookmarkEnd w:id="323"/>
      <w:bookmarkEnd w:id="324"/>
      <w:bookmarkEnd w:id="325"/>
    </w:p>
    <w:p>
      <w:pPr>
        <w:widowControl/>
        <w:spacing w:line="360" w:lineRule="auto"/>
        <w:ind w:firstLine="3313" w:firstLineChars="750"/>
        <w:outlineLvl w:val="0"/>
        <w:rPr>
          <w:rFonts w:ascii="宋体" w:hAnsi="宋体" w:cs="宋体"/>
          <w:b/>
          <w:bCs/>
          <w:kern w:val="0"/>
          <w:sz w:val="44"/>
          <w:szCs w:val="44"/>
        </w:rPr>
      </w:pPr>
      <w:bookmarkStart w:id="331" w:name="_Toc28104"/>
      <w:bookmarkStart w:id="332" w:name="_Toc3543"/>
      <w:bookmarkStart w:id="333" w:name="_Toc6711"/>
      <w:bookmarkStart w:id="334" w:name="_Toc40346382"/>
      <w:bookmarkStart w:id="335" w:name="_Toc40776118"/>
      <w:bookmarkStart w:id="336" w:name="_Toc40346223"/>
      <w:r>
        <w:rPr>
          <w:rFonts w:ascii="宋体" w:hAnsi="宋体" w:cs="宋体"/>
          <w:b/>
          <w:bCs/>
          <w:kern w:val="0"/>
          <w:sz w:val="44"/>
          <w:szCs w:val="44"/>
        </w:rPr>
        <w:t>目  录</w:t>
      </w:r>
      <w:bookmarkEnd w:id="331"/>
      <w:bookmarkEnd w:id="332"/>
      <w:bookmarkEnd w:id="333"/>
      <w:bookmarkEnd w:id="334"/>
      <w:bookmarkEnd w:id="335"/>
      <w:bookmarkEnd w:id="336"/>
    </w:p>
    <w:tbl>
      <w:tblPr>
        <w:tblStyle w:val="48"/>
        <w:tblW w:w="9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94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0"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944" w:type="dxa"/>
            <w:shd w:val="clear" w:color="auto" w:fill="auto"/>
            <w:vAlign w:val="center"/>
          </w:tcPr>
          <w:p>
            <w:pPr>
              <w:pStyle w:val="76"/>
              <w:numPr>
                <w:ilvl w:val="0"/>
                <w:numId w:val="0"/>
              </w:numPr>
              <w:spacing w:line="360" w:lineRule="auto"/>
              <w:jc w:val="left"/>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报价单</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用户需求偏离表</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供应商营业执照（如非“三证合一”证照，同时提供税务登记证副本复印件）</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供应商法定代表人资格证明书</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供应商法定代表人授权委托书</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具有独立承担民事责任能力的承诺函</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w:t>
            </w:r>
          </w:p>
        </w:tc>
        <w:tc>
          <w:tcPr>
            <w:tcW w:w="6944" w:type="dxa"/>
            <w:shd w:val="clear" w:color="auto" w:fill="auto"/>
            <w:vAlign w:val="center"/>
          </w:tcPr>
          <w:p>
            <w:pPr>
              <w:pStyle w:val="76"/>
              <w:widowControl/>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9</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具有依法缴纳税收和社会保障资金的良好记录</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sz w:val="21"/>
                <w:szCs w:val="21"/>
                <w:lang w:val="zh-CN"/>
              </w:rPr>
              <w:t>“信用中国”网站或全国法院被执行人信息查询的网页截图</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11</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没有处于中国政府采购网(www.ccgp.gov.cn)“政府采购严重违法失信行为信息记录”的</w:t>
            </w:r>
            <w:r>
              <w:rPr>
                <w:rFonts w:hint="eastAsia" w:asciiTheme="minorEastAsia" w:hAnsiTheme="minorEastAsia" w:eastAsiaTheme="minorEastAsia" w:cstheme="minorEastAsia"/>
                <w:bCs/>
                <w:sz w:val="21"/>
                <w:szCs w:val="21"/>
                <w:lang w:val="en-US" w:eastAsia="zh-CN"/>
              </w:rPr>
              <w:t>截图</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13</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kern w:val="0"/>
                <w:sz w:val="21"/>
                <w:szCs w:val="21"/>
              </w:rPr>
              <w:t>不是联合体参加本项目的声明函</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公平竞争承诺书</w:t>
            </w:r>
          </w:p>
        </w:tc>
        <w:tc>
          <w:tcPr>
            <w:tcW w:w="1919" w:type="dxa"/>
            <w:shd w:val="clear" w:color="auto" w:fill="auto"/>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16</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宋体" w:hAnsi="宋体" w:eastAsia="宋体" w:cs="宋体"/>
                <w:color w:val="auto"/>
                <w:szCs w:val="21"/>
                <w:highlight w:val="none"/>
              </w:rPr>
              <w:t>同类业绩</w:t>
            </w:r>
            <w:r>
              <w:rPr>
                <w:rFonts w:hint="eastAsia" w:ascii="宋体" w:hAnsi="宋体" w:eastAsia="宋体" w:cs="宋体"/>
                <w:color w:val="auto"/>
                <w:szCs w:val="21"/>
                <w:highlight w:val="none"/>
                <w:lang w:val="en-US" w:eastAsia="zh-CN"/>
              </w:rPr>
              <w:t>清单</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17</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宋体" w:hAnsi="宋体"/>
                <w:color w:val="auto"/>
                <w:szCs w:val="21"/>
                <w:highlight w:val="none"/>
              </w:rPr>
              <w:t>质量保证承诺</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6944" w:type="dxa"/>
            <w:shd w:val="clear" w:color="auto" w:fill="auto"/>
            <w:vAlign w:val="center"/>
          </w:tcPr>
          <w:p>
            <w:pPr>
              <w:pStyle w:val="76"/>
              <w:numPr>
                <w:ilvl w:val="0"/>
                <w:numId w:val="0"/>
              </w:numPr>
              <w:spacing w:line="360" w:lineRule="auto"/>
              <w:jc w:val="left"/>
              <w:rPr>
                <w:rFonts w:hint="eastAsia" w:eastAsia="宋体" w:asciiTheme="minorEastAsia" w:hAnsiTheme="minorEastAsia" w:cstheme="minorEastAsia"/>
                <w:bCs/>
                <w:sz w:val="21"/>
                <w:szCs w:val="21"/>
                <w:lang w:val="en-US" w:eastAsia="zh-CN"/>
              </w:rPr>
            </w:pPr>
            <w:r>
              <w:rPr>
                <w:rFonts w:hint="eastAsia" w:ascii="宋体" w:hAnsi="宋体" w:eastAsia="宋体" w:cs="宋体"/>
                <w:color w:val="auto"/>
                <w:szCs w:val="21"/>
                <w:highlight w:val="none"/>
              </w:rPr>
              <w:t>响应服务时间</w:t>
            </w:r>
            <w:r>
              <w:rPr>
                <w:rFonts w:hint="eastAsia" w:ascii="宋体" w:hAnsi="宋体" w:eastAsia="宋体" w:cs="宋体"/>
                <w:color w:val="auto"/>
                <w:szCs w:val="21"/>
                <w:highlight w:val="none"/>
                <w:lang w:val="en-US" w:eastAsia="zh-CN"/>
              </w:rPr>
              <w:t>承诺</w:t>
            </w:r>
          </w:p>
        </w:tc>
        <w:tc>
          <w:tcPr>
            <w:tcW w:w="1919" w:type="dxa"/>
            <w:shd w:val="clear" w:color="auto" w:fill="auto"/>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40" w:type="dxa"/>
            <w:shd w:val="clear" w:color="auto" w:fill="auto"/>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19</w:t>
            </w:r>
          </w:p>
        </w:tc>
        <w:tc>
          <w:tcPr>
            <w:tcW w:w="6944" w:type="dxa"/>
            <w:shd w:val="clear" w:color="auto" w:fill="auto"/>
            <w:vAlign w:val="center"/>
          </w:tcPr>
          <w:p>
            <w:pPr>
              <w:pStyle w:val="76"/>
              <w:numPr>
                <w:ilvl w:val="0"/>
                <w:numId w:val="0"/>
              </w:numPr>
              <w:spacing w:line="360" w:lineRule="auto"/>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响应单位认为需补充的相关资格文件或证明</w:t>
            </w:r>
          </w:p>
        </w:tc>
        <w:tc>
          <w:tcPr>
            <w:tcW w:w="1919" w:type="dxa"/>
            <w:shd w:val="clear" w:color="auto" w:fill="auto"/>
            <w:vAlign w:val="center"/>
          </w:tcPr>
          <w:p>
            <w:pPr>
              <w:widowControl/>
              <w:jc w:val="center"/>
              <w:rPr>
                <w:rFonts w:hint="eastAsia" w:ascii="宋体" w:hAnsi="宋体" w:cs="宋体"/>
                <w:kern w:val="0"/>
                <w:sz w:val="22"/>
                <w:szCs w:val="22"/>
              </w:rPr>
            </w:pPr>
          </w:p>
        </w:tc>
      </w:tr>
    </w:tbl>
    <w:p>
      <w:pPr>
        <w:widowControl/>
        <w:spacing w:line="360" w:lineRule="auto"/>
        <w:jc w:val="left"/>
        <w:outlineLvl w:val="0"/>
        <w:rPr>
          <w:rFonts w:hint="eastAsia" w:ascii="仿宋" w:hAnsi="仿宋" w:eastAsia="仿宋" w:cs="宋体"/>
          <w:b/>
          <w:color w:val="FF0000"/>
          <w:kern w:val="0"/>
          <w:sz w:val="24"/>
          <w:szCs w:val="32"/>
        </w:rPr>
      </w:pPr>
    </w:p>
    <w:p>
      <w:pPr>
        <w:widowControl/>
        <w:spacing w:line="360" w:lineRule="auto"/>
        <w:jc w:val="left"/>
        <w:outlineLvl w:val="0"/>
        <w:rPr>
          <w:rFonts w:hint="eastAsia" w:ascii="仿宋" w:hAnsi="仿宋" w:eastAsia="仿宋" w:cs="宋体"/>
          <w:b/>
          <w:color w:val="FF0000"/>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报价单模板：</w:t>
      </w:r>
      <w:bookmarkEnd w:id="326"/>
      <w:bookmarkEnd w:id="327"/>
      <w:bookmarkEnd w:id="328"/>
      <w:bookmarkEnd w:id="329"/>
      <w:bookmarkEnd w:id="330"/>
    </w:p>
    <w:p>
      <w:pPr>
        <w:pStyle w:val="25"/>
        <w:adjustRightInd w:val="0"/>
        <w:snapToGrid w:val="0"/>
        <w:jc w:val="center"/>
        <w:rPr>
          <w:rFonts w:ascii="黑体" w:hAnsi="黑体" w:eastAsia="黑体" w:cs="宋体"/>
          <w:b/>
          <w:color w:val="auto"/>
          <w:kern w:val="0"/>
          <w:sz w:val="32"/>
          <w:szCs w:val="28"/>
        </w:rPr>
      </w:pPr>
    </w:p>
    <w:p>
      <w:pPr>
        <w:pStyle w:val="25"/>
        <w:adjustRightInd w:val="0"/>
        <w:snapToGrid w:val="0"/>
        <w:jc w:val="center"/>
        <w:rPr>
          <w:rFonts w:hAnsi="宋体" w:cs="Times New Roman"/>
          <w:b/>
          <w:color w:val="auto"/>
          <w:sz w:val="32"/>
          <w:szCs w:val="28"/>
        </w:rPr>
      </w:pPr>
      <w:r>
        <w:rPr>
          <w:rFonts w:hint="eastAsia" w:ascii="黑体" w:hAnsi="黑体" w:eastAsia="黑体" w:cs="宋体"/>
          <w:b/>
          <w:color w:val="auto"/>
          <w:kern w:val="0"/>
          <w:sz w:val="32"/>
          <w:szCs w:val="28"/>
        </w:rPr>
        <w:t>报价单</w:t>
      </w:r>
    </w:p>
    <w:p>
      <w:pPr>
        <w:pStyle w:val="25"/>
        <w:adjustRightInd w:val="0"/>
        <w:snapToGrid w:val="0"/>
        <w:rPr>
          <w:rFonts w:hAnsi="宋体" w:cs="Times New Roman"/>
          <w:b/>
          <w:color w:val="auto"/>
        </w:rPr>
      </w:pPr>
    </w:p>
    <w:tbl>
      <w:tblPr>
        <w:tblStyle w:val="48"/>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2064"/>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3954" w:type="dxa"/>
            <w:shd w:val="clear" w:color="auto" w:fill="auto"/>
            <w:vAlign w:val="center"/>
          </w:tcPr>
          <w:p>
            <w:pPr>
              <w:widowControl/>
              <w:jc w:val="center"/>
              <w:rPr>
                <w:rFonts w:hint="default" w:ascii="宋体" w:hAnsi="宋体" w:eastAsia="宋体" w:cs="宋体"/>
                <w:b/>
                <w:color w:val="auto"/>
                <w:kern w:val="0"/>
                <w:sz w:val="24"/>
                <w:lang w:val="en-US" w:eastAsia="zh-CN"/>
              </w:rPr>
            </w:pPr>
            <w:r>
              <w:rPr>
                <w:rFonts w:hint="eastAsia" w:ascii="宋体" w:hAnsi="宋体" w:cs="宋体"/>
                <w:b/>
                <w:color w:val="auto"/>
                <w:kern w:val="0"/>
                <w:sz w:val="24"/>
                <w:lang w:val="en-US" w:eastAsia="zh-CN"/>
              </w:rPr>
              <w:t>项目名称</w:t>
            </w:r>
          </w:p>
        </w:tc>
        <w:tc>
          <w:tcPr>
            <w:tcW w:w="2064" w:type="dxa"/>
            <w:shd w:val="clear" w:color="auto" w:fill="auto"/>
            <w:vAlign w:val="center"/>
          </w:tcPr>
          <w:p>
            <w:pPr>
              <w:widowControl/>
              <w:jc w:val="center"/>
              <w:rPr>
                <w:rFonts w:hint="default" w:ascii="宋体" w:hAnsi="宋体" w:eastAsia="宋体" w:cs="宋体"/>
                <w:b/>
                <w:color w:val="auto"/>
                <w:kern w:val="0"/>
                <w:sz w:val="24"/>
                <w:lang w:val="en-US" w:eastAsia="zh-CN"/>
              </w:rPr>
            </w:pPr>
            <w:r>
              <w:rPr>
                <w:rFonts w:hint="eastAsia" w:ascii="宋体" w:hAnsi="宋体" w:cs="宋体"/>
                <w:b/>
                <w:color w:val="auto"/>
                <w:kern w:val="0"/>
                <w:sz w:val="24"/>
                <w:lang w:val="en-US" w:eastAsia="zh-CN"/>
              </w:rPr>
              <w:t>项目报价（小写）</w:t>
            </w:r>
          </w:p>
        </w:tc>
        <w:tc>
          <w:tcPr>
            <w:tcW w:w="2940" w:type="dxa"/>
            <w:shd w:val="clear" w:color="auto" w:fill="auto"/>
            <w:vAlign w:val="center"/>
          </w:tcPr>
          <w:p>
            <w:pPr>
              <w:widowControl/>
              <w:jc w:val="center"/>
              <w:rPr>
                <w:rFonts w:hint="eastAsia" w:ascii="宋体" w:hAnsi="宋体" w:eastAsia="宋体" w:cs="宋体"/>
                <w:b/>
                <w:color w:val="auto"/>
                <w:kern w:val="0"/>
                <w:sz w:val="24"/>
                <w:lang w:val="en-US" w:eastAsia="zh-CN"/>
              </w:rPr>
            </w:pPr>
            <w:r>
              <w:rPr>
                <w:rFonts w:hint="eastAsia" w:ascii="宋体" w:hAnsi="宋体" w:cs="宋体"/>
                <w:b/>
                <w:color w:val="auto"/>
                <w:kern w:val="0"/>
                <w:sz w:val="24"/>
                <w:lang w:val="en-US" w:eastAsia="zh-CN"/>
              </w:rPr>
              <w:t>项目报价（大写）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3954" w:type="dxa"/>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广州市针灸医院“1+N”培育单位建设项目文化建设采购项目</w:t>
            </w:r>
          </w:p>
        </w:tc>
        <w:tc>
          <w:tcPr>
            <w:tcW w:w="2064" w:type="dxa"/>
            <w:shd w:val="clear" w:color="auto" w:fill="auto"/>
            <w:vAlign w:val="center"/>
          </w:tcPr>
          <w:p>
            <w:pPr>
              <w:widowControl/>
              <w:jc w:val="center"/>
              <w:rPr>
                <w:rFonts w:ascii="宋体" w:hAnsi="宋体" w:cs="宋体"/>
                <w:color w:val="auto"/>
                <w:kern w:val="0"/>
                <w:sz w:val="24"/>
              </w:rPr>
            </w:pPr>
          </w:p>
        </w:tc>
        <w:tc>
          <w:tcPr>
            <w:tcW w:w="2940" w:type="dxa"/>
            <w:shd w:val="clear" w:color="auto" w:fill="auto"/>
            <w:vAlign w:val="center"/>
          </w:tcPr>
          <w:p>
            <w:pPr>
              <w:widowControl/>
              <w:jc w:val="center"/>
              <w:rPr>
                <w:rFonts w:ascii="宋体" w:hAnsi="宋体" w:cs="宋体"/>
                <w:color w:val="auto"/>
                <w:kern w:val="0"/>
                <w:sz w:val="24"/>
              </w:rPr>
            </w:pPr>
          </w:p>
        </w:tc>
      </w:tr>
    </w:tbl>
    <w:p>
      <w:pPr>
        <w:pStyle w:val="25"/>
        <w:adjustRightInd w:val="0"/>
        <w:snapToGrid w:val="0"/>
        <w:rPr>
          <w:rFonts w:hAnsi="宋体" w:cs="Times New Roman"/>
          <w:b/>
          <w:color w:val="auto"/>
        </w:rPr>
      </w:pPr>
    </w:p>
    <w:p>
      <w:pPr>
        <w:pStyle w:val="25"/>
        <w:adjustRightInd w:val="0"/>
        <w:snapToGrid w:val="0"/>
        <w:spacing w:line="360" w:lineRule="auto"/>
        <w:rPr>
          <w:rFonts w:hAnsi="宋体" w:cs="Times New Roman"/>
          <w:b/>
          <w:color w:val="auto"/>
        </w:rPr>
      </w:pPr>
    </w:p>
    <w:p>
      <w:pPr>
        <w:pStyle w:val="25"/>
        <w:adjustRightInd w:val="0"/>
        <w:snapToGrid w:val="0"/>
        <w:spacing w:line="360" w:lineRule="auto"/>
        <w:rPr>
          <w:rFonts w:hint="eastAsia" w:hAnsi="宋体" w:cs="Times New Roman"/>
          <w:b/>
          <w:bCs w:val="0"/>
          <w:color w:val="auto"/>
          <w:sz w:val="24"/>
          <w:szCs w:val="24"/>
          <w:lang w:val="en-US" w:eastAsia="zh-CN"/>
        </w:rPr>
      </w:pPr>
      <w:r>
        <w:rPr>
          <w:rFonts w:hint="eastAsia" w:hAnsi="宋体" w:cs="Times New Roman"/>
          <w:b/>
          <w:bCs w:val="0"/>
          <w:color w:val="auto"/>
          <w:sz w:val="24"/>
          <w:szCs w:val="24"/>
          <w:lang w:val="en-US" w:eastAsia="zh-CN"/>
        </w:rPr>
        <w:t>附加说明：</w:t>
      </w:r>
    </w:p>
    <w:p>
      <w:pPr>
        <w:pStyle w:val="25"/>
        <w:numPr>
          <w:ilvl w:val="0"/>
          <w:numId w:val="0"/>
        </w:numPr>
        <w:adjustRightInd w:val="0"/>
        <w:snapToGrid w:val="0"/>
        <w:spacing w:line="360" w:lineRule="auto"/>
        <w:ind w:leftChars="0" w:firstLine="480" w:firstLineChars="200"/>
        <w:rPr>
          <w:rFonts w:hint="eastAsia" w:hAnsi="宋体" w:cs="Times New Roman"/>
          <w:b w:val="0"/>
          <w:bCs/>
          <w:color w:val="auto"/>
          <w:sz w:val="24"/>
          <w:szCs w:val="24"/>
          <w:lang w:val="en-US" w:eastAsia="zh-CN"/>
        </w:rPr>
      </w:pPr>
      <w:r>
        <w:rPr>
          <w:rFonts w:hint="eastAsia" w:hAnsi="宋体" w:cs="Times New Roman"/>
          <w:b w:val="0"/>
          <w:bCs/>
          <w:color w:val="auto"/>
          <w:sz w:val="24"/>
          <w:szCs w:val="24"/>
          <w:lang w:val="en-US" w:eastAsia="zh-CN"/>
        </w:rPr>
        <w:t>该报价包括但不限于在</w:t>
      </w:r>
      <w:r>
        <w:rPr>
          <w:rFonts w:hint="eastAsia" w:ascii="宋体" w:hAnsi="宋体" w:cs="宋体"/>
          <w:color w:val="auto"/>
          <w:kern w:val="0"/>
          <w:sz w:val="24"/>
        </w:rPr>
        <w:t>广州市针灸医院“1+N”培育单位建设项目文化建设采购项目</w:t>
      </w:r>
      <w:r>
        <w:rPr>
          <w:rFonts w:hint="eastAsia" w:hAnsi="宋体" w:cs="Times New Roman"/>
          <w:b w:val="0"/>
          <w:bCs/>
          <w:color w:val="auto"/>
          <w:sz w:val="24"/>
          <w:szCs w:val="24"/>
          <w:lang w:val="en-US" w:eastAsia="zh-CN"/>
        </w:rPr>
        <w:t>中所有采购内容的安装、维护、人员费用支出等一切费用，采购人不再向成交人支付其他任何费用。</w:t>
      </w:r>
    </w:p>
    <w:p>
      <w:pPr>
        <w:pStyle w:val="25"/>
        <w:numPr>
          <w:ilvl w:val="0"/>
          <w:numId w:val="0"/>
        </w:numPr>
        <w:adjustRightInd w:val="0"/>
        <w:snapToGrid w:val="0"/>
        <w:spacing w:line="360" w:lineRule="auto"/>
        <w:ind w:leftChars="0"/>
        <w:rPr>
          <w:rFonts w:hint="default" w:hAnsi="宋体" w:cs="Times New Roman"/>
          <w:b w:val="0"/>
          <w:bCs/>
          <w:color w:val="auto"/>
          <w:sz w:val="24"/>
          <w:szCs w:val="24"/>
          <w:lang w:val="en-US" w:eastAsia="zh-CN"/>
        </w:rPr>
      </w:pPr>
    </w:p>
    <w:p>
      <w:pPr>
        <w:pStyle w:val="25"/>
        <w:adjustRightInd w:val="0"/>
        <w:snapToGrid w:val="0"/>
        <w:spacing w:line="360" w:lineRule="auto"/>
        <w:rPr>
          <w:rFonts w:hint="default" w:ascii="宋体" w:hAnsi="宋体" w:eastAsia="宋体" w:cs="Times New Roman"/>
          <w:b/>
          <w:bCs w:val="0"/>
          <w:color w:val="auto"/>
          <w:sz w:val="24"/>
          <w:szCs w:val="24"/>
          <w:lang w:val="en-US" w:eastAsia="zh-CN"/>
        </w:rPr>
      </w:pPr>
      <w:r>
        <w:rPr>
          <w:rFonts w:hint="default" w:ascii="宋体" w:hAnsi="宋体" w:eastAsia="宋体" w:cs="Times New Roman"/>
          <w:b/>
          <w:bCs w:val="0"/>
          <w:color w:val="auto"/>
          <w:sz w:val="24"/>
          <w:szCs w:val="24"/>
          <w:lang w:val="en-US" w:eastAsia="zh-CN"/>
        </w:rPr>
        <w:t>其他承诺</w:t>
      </w:r>
      <w:r>
        <w:rPr>
          <w:rFonts w:hint="eastAsia" w:ascii="宋体" w:hAnsi="宋体" w:eastAsia="宋体" w:cs="Times New Roman"/>
          <w:b/>
          <w:bCs w:val="0"/>
          <w:color w:val="auto"/>
          <w:sz w:val="24"/>
          <w:szCs w:val="24"/>
          <w:lang w:val="en-US" w:eastAsia="zh-CN"/>
        </w:rPr>
        <w:t>（如有）</w:t>
      </w:r>
      <w:r>
        <w:rPr>
          <w:rFonts w:hint="default" w:ascii="宋体" w:hAnsi="宋体" w:eastAsia="宋体" w:cs="Times New Roman"/>
          <w:b/>
          <w:bCs w:val="0"/>
          <w:color w:val="auto"/>
          <w:sz w:val="24"/>
          <w:szCs w:val="24"/>
          <w:lang w:val="en-US" w:eastAsia="zh-CN"/>
        </w:rPr>
        <w:t>：</w:t>
      </w:r>
    </w:p>
    <w:p>
      <w:pPr>
        <w:pStyle w:val="25"/>
        <w:adjustRightInd w:val="0"/>
        <w:snapToGrid w:val="0"/>
        <w:spacing w:line="360" w:lineRule="auto"/>
        <w:rPr>
          <w:rFonts w:hAnsi="宋体" w:cs="Times New Roman"/>
          <w:b w:val="0"/>
          <w:bCs/>
          <w:color w:val="auto"/>
          <w:sz w:val="24"/>
          <w:szCs w:val="24"/>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rPr>
          <w:rFonts w:hAnsi="宋体" w:cs="Times New Roman"/>
          <w:b/>
          <w:color w:val="auto"/>
        </w:rPr>
      </w:pPr>
    </w:p>
    <w:p>
      <w:pPr>
        <w:pStyle w:val="25"/>
        <w:adjustRightInd w:val="0"/>
        <w:snapToGrid w:val="0"/>
        <w:spacing w:line="480" w:lineRule="auto"/>
        <w:ind w:right="960"/>
        <w:jc w:val="center"/>
        <w:rPr>
          <w:rFonts w:hAnsi="宋体" w:cs="Times New Roman"/>
          <w:b/>
          <w:color w:val="auto"/>
        </w:rPr>
      </w:pPr>
      <w:r>
        <w:rPr>
          <w:rFonts w:hint="eastAsia" w:hAnsi="宋体" w:cs="宋体"/>
          <w:color w:val="auto"/>
          <w:kern w:val="0"/>
          <w:sz w:val="24"/>
          <w:szCs w:val="28"/>
        </w:rPr>
        <w:t>公司名称（全称）：</w:t>
      </w:r>
    </w:p>
    <w:p>
      <w:pPr>
        <w:pStyle w:val="25"/>
        <w:adjustRightInd w:val="0"/>
        <w:snapToGrid w:val="0"/>
        <w:spacing w:line="480" w:lineRule="auto"/>
        <w:ind w:right="480" w:firstLine="2280" w:firstLineChars="950"/>
        <w:rPr>
          <w:rFonts w:hAnsi="宋体" w:cs="Times New Roman"/>
          <w:b/>
          <w:color w:val="auto"/>
        </w:rPr>
      </w:pPr>
      <w:r>
        <w:rPr>
          <w:rFonts w:hint="eastAsia" w:hAnsi="宋体" w:cs="宋体"/>
          <w:color w:val="auto"/>
          <w:kern w:val="0"/>
          <w:sz w:val="24"/>
          <w:szCs w:val="28"/>
        </w:rPr>
        <w:t>法人代表或授权代表签名：</w:t>
      </w:r>
    </w:p>
    <w:p>
      <w:pPr>
        <w:pStyle w:val="25"/>
        <w:adjustRightInd w:val="0"/>
        <w:snapToGrid w:val="0"/>
        <w:spacing w:line="480" w:lineRule="auto"/>
        <w:ind w:right="480"/>
        <w:jc w:val="center"/>
        <w:rPr>
          <w:rFonts w:hint="eastAsia" w:hAnsi="宋体" w:cs="宋体"/>
          <w:color w:val="auto"/>
          <w:kern w:val="0"/>
          <w:sz w:val="24"/>
          <w:szCs w:val="28"/>
        </w:rPr>
      </w:pPr>
      <w:r>
        <w:rPr>
          <w:rFonts w:hint="eastAsia" w:hAnsi="宋体" w:cs="宋体"/>
          <w:color w:val="auto"/>
          <w:kern w:val="0"/>
          <w:sz w:val="24"/>
          <w:szCs w:val="28"/>
        </w:rPr>
        <w:t xml:space="preserve">                               日期：</w:t>
      </w:r>
      <w:r>
        <w:rPr>
          <w:rFonts w:ascii="Calibri" w:hAnsi="Calibri" w:cs="Calibri"/>
          <w:color w:val="auto"/>
          <w:kern w:val="0"/>
          <w:sz w:val="24"/>
          <w:szCs w:val="28"/>
        </w:rPr>
        <w:t xml:space="preserve">      </w:t>
      </w:r>
      <w:r>
        <w:rPr>
          <w:rFonts w:hint="eastAsia" w:hAnsi="宋体" w:cs="宋体"/>
          <w:color w:val="auto"/>
          <w:kern w:val="0"/>
          <w:sz w:val="24"/>
          <w:szCs w:val="28"/>
        </w:rPr>
        <w:t>年</w:t>
      </w:r>
      <w:r>
        <w:rPr>
          <w:rFonts w:ascii="Calibri" w:hAnsi="Calibri" w:cs="Calibri"/>
          <w:color w:val="auto"/>
          <w:kern w:val="0"/>
          <w:sz w:val="24"/>
          <w:szCs w:val="28"/>
        </w:rPr>
        <w:t xml:space="preserve">     </w:t>
      </w:r>
      <w:r>
        <w:rPr>
          <w:rFonts w:hint="eastAsia" w:hAnsi="宋体" w:cs="宋体"/>
          <w:color w:val="auto"/>
          <w:kern w:val="0"/>
          <w:sz w:val="24"/>
          <w:szCs w:val="28"/>
        </w:rPr>
        <w:t>月</w:t>
      </w:r>
      <w:r>
        <w:rPr>
          <w:rFonts w:ascii="Calibri" w:hAnsi="Calibri" w:cs="Calibri"/>
          <w:color w:val="auto"/>
          <w:kern w:val="0"/>
          <w:sz w:val="24"/>
          <w:szCs w:val="28"/>
        </w:rPr>
        <w:t xml:space="preserve">     </w:t>
      </w:r>
      <w:r>
        <w:rPr>
          <w:rFonts w:hint="eastAsia" w:hAnsi="宋体" w:cs="宋体"/>
          <w:color w:val="auto"/>
          <w:kern w:val="0"/>
          <w:sz w:val="24"/>
          <w:szCs w:val="28"/>
        </w:rPr>
        <w:t>日</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pStyle w:val="44"/>
        <w:keepNext w:val="0"/>
        <w:keepLines w:val="0"/>
        <w:widowControl/>
        <w:suppressLineNumbers w:val="0"/>
        <w:spacing w:before="0" w:beforeAutospacing="1" w:after="0" w:afterAutospacing="1" w:line="240" w:lineRule="atLeast"/>
        <w:ind w:right="0"/>
        <w:jc w:val="both"/>
      </w:pPr>
    </w:p>
    <w:p>
      <w:pPr>
        <w:pStyle w:val="44"/>
        <w:keepNext w:val="0"/>
        <w:keepLines w:val="0"/>
        <w:widowControl/>
        <w:suppressLineNumbers w:val="0"/>
        <w:spacing w:before="0" w:beforeAutospacing="1" w:after="0" w:afterAutospacing="1" w:line="240" w:lineRule="atLeast"/>
        <w:ind w:left="0" w:right="0" w:firstLine="602"/>
        <w:jc w:val="center"/>
      </w:pPr>
      <w:r>
        <w:rPr>
          <w:b/>
        </w:rPr>
        <w:t>用户需求偏离表</w:t>
      </w:r>
      <w:r>
        <w:t xml:space="preserve"> </w:t>
      </w:r>
    </w:p>
    <w:p>
      <w:pPr>
        <w:pStyle w:val="44"/>
        <w:keepNext w:val="0"/>
        <w:keepLines w:val="0"/>
        <w:widowControl/>
        <w:suppressLineNumbers w:val="0"/>
        <w:spacing w:before="0" w:beforeAutospacing="1" w:after="0" w:afterAutospacing="1" w:line="400" w:lineRule="atLeast"/>
        <w:ind w:left="0" w:right="0" w:firstLine="527"/>
        <w:rPr>
          <w:color w:val="auto"/>
        </w:rPr>
      </w:pPr>
      <w:r>
        <w:rPr>
          <w:b/>
          <w:sz w:val="21"/>
          <w:szCs w:val="21"/>
        </w:rPr>
        <w:t>▲供应商应根据所投产品/服务的情况逐项如实填写“用户需求响应偏离表”并作为供应商评分的重要依据。如不按所投产品/服务实际响应情况</w:t>
      </w:r>
      <w:r>
        <w:rPr>
          <w:b/>
          <w:color w:val="000000"/>
          <w:sz w:val="21"/>
          <w:szCs w:val="21"/>
        </w:rPr>
        <w:t>填写或不填写，视为不符合采购文件要求，对应技术参数和商</w:t>
      </w:r>
      <w:r>
        <w:rPr>
          <w:b/>
          <w:color w:val="auto"/>
          <w:sz w:val="21"/>
          <w:szCs w:val="21"/>
        </w:rPr>
        <w:t>务参数不得分，由此产生的不良后果由供应商自行负责。</w:t>
      </w:r>
      <w:r>
        <w:rPr>
          <w:color w:val="auto"/>
        </w:rPr>
        <w:t xml:space="preserve"> </w:t>
      </w:r>
    </w:p>
    <w:p>
      <w:pPr>
        <w:pStyle w:val="44"/>
        <w:keepNext w:val="0"/>
        <w:keepLines w:val="0"/>
        <w:widowControl/>
        <w:suppressLineNumbers w:val="0"/>
        <w:spacing w:before="0" w:beforeAutospacing="1" w:after="0" w:afterAutospacing="1" w:line="400" w:lineRule="atLeast"/>
        <w:ind w:left="0" w:right="0" w:firstLine="527"/>
        <w:jc w:val="center"/>
        <w:rPr>
          <w:rFonts w:hint="eastAsia" w:asciiTheme="minorEastAsia" w:hAnsiTheme="minorEastAsia" w:eastAsiaTheme="minorEastAsia" w:cstheme="minorEastAsia"/>
          <w:b/>
          <w:color w:val="auto"/>
          <w:sz w:val="21"/>
          <w:szCs w:val="21"/>
        </w:rPr>
      </w:pPr>
    </w:p>
    <w:p>
      <w:pPr>
        <w:numPr>
          <w:ilvl w:val="0"/>
          <w:numId w:val="10"/>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服务要求</w:t>
      </w:r>
    </w:p>
    <w:tbl>
      <w:tblPr>
        <w:tblStyle w:val="48"/>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99"/>
        <w:gridCol w:w="2518"/>
        <w:gridCol w:w="201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20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pStyle w:val="2"/>
        <w:ind w:left="0" w:leftChars="0" w:firstLine="0" w:firstLineChars="0"/>
        <w:rPr>
          <w:rFonts w:hint="eastAsia" w:asciiTheme="minorEastAsia" w:hAnsiTheme="minorEastAsia" w:eastAsiaTheme="minorEastAsia" w:cstheme="minorEastAsia"/>
          <w:b/>
          <w:color w:val="auto"/>
          <w:sz w:val="21"/>
          <w:szCs w:val="21"/>
          <w:lang w:val="en-US" w:eastAsia="zh-CN"/>
        </w:rPr>
      </w:pPr>
    </w:p>
    <w:p>
      <w:pPr>
        <w:numPr>
          <w:ilvl w:val="0"/>
          <w:numId w:val="10"/>
        </w:numPr>
        <w:spacing w:line="360" w:lineRule="auto"/>
        <w:ind w:left="0" w:leftChars="0" w:firstLine="420" w:firstLineChars="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验收要求</w:t>
      </w:r>
    </w:p>
    <w:tbl>
      <w:tblPr>
        <w:tblStyle w:val="48"/>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99"/>
        <w:gridCol w:w="2518"/>
        <w:gridCol w:w="201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20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pStyle w:val="2"/>
        <w:ind w:left="0" w:leftChars="0" w:firstLine="0" w:firstLineChars="0"/>
        <w:rPr>
          <w:rFonts w:hint="eastAsia" w:asciiTheme="minorEastAsia" w:hAnsiTheme="minorEastAsia" w:eastAsiaTheme="minorEastAsia" w:cstheme="minorEastAsia"/>
          <w:b/>
          <w:color w:val="auto"/>
          <w:sz w:val="21"/>
          <w:szCs w:val="21"/>
          <w:lang w:val="en-US" w:eastAsia="zh-CN"/>
        </w:rPr>
      </w:pPr>
    </w:p>
    <w:p>
      <w:pPr>
        <w:numPr>
          <w:ilvl w:val="0"/>
          <w:numId w:val="10"/>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付款方式</w:t>
      </w:r>
    </w:p>
    <w:tbl>
      <w:tblPr>
        <w:tblStyle w:val="48"/>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99"/>
        <w:gridCol w:w="2518"/>
        <w:gridCol w:w="2015"/>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20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5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01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pStyle w:val="2"/>
        <w:rPr>
          <w:rFonts w:hint="eastAsia" w:asciiTheme="minorEastAsia" w:hAnsiTheme="minorEastAsia" w:eastAsiaTheme="minorEastAsia" w:cstheme="minorEastAsia"/>
          <w:b/>
          <w:color w:val="auto"/>
          <w:sz w:val="21"/>
          <w:szCs w:val="21"/>
          <w:lang w:val="en-US" w:eastAsia="zh-CN"/>
        </w:rPr>
      </w:pPr>
    </w:p>
    <w:p>
      <w:pPr>
        <w:pStyle w:val="2"/>
        <w:rPr>
          <w:rFonts w:hint="eastAsia" w:asciiTheme="minorEastAsia" w:hAnsiTheme="minorEastAsia" w:eastAsiaTheme="minorEastAsia" w:cstheme="minorEastAsia"/>
          <w:b/>
          <w:color w:val="auto"/>
          <w:sz w:val="21"/>
          <w:szCs w:val="21"/>
          <w:lang w:val="en-US" w:eastAsia="zh-CN"/>
        </w:rPr>
      </w:pPr>
    </w:p>
    <w:p>
      <w:pPr>
        <w:pStyle w:val="2"/>
        <w:rPr>
          <w:rFonts w:hint="eastAsia" w:asciiTheme="minorEastAsia" w:hAnsiTheme="minorEastAsia" w:eastAsiaTheme="minorEastAsia" w:cstheme="minorEastAsia"/>
          <w:b/>
          <w:color w:val="auto"/>
          <w:sz w:val="21"/>
          <w:szCs w:val="21"/>
          <w:lang w:val="en-US" w:eastAsia="zh-CN"/>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80"/>
        <w:tabs>
          <w:tab w:val="left" w:pos="1050"/>
          <w:tab w:val="center" w:pos="4535"/>
        </w:tabs>
        <w:spacing w:line="360" w:lineRule="auto"/>
        <w:jc w:val="center"/>
        <w:rPr>
          <w:b/>
          <w:bCs/>
          <w:sz w:val="32"/>
          <w:szCs w:val="32"/>
        </w:rPr>
      </w:pPr>
      <w:r>
        <w:rPr>
          <w:rFonts w:hint="eastAsia"/>
          <w:b/>
          <w:bCs/>
          <w:sz w:val="32"/>
          <w:szCs w:val="32"/>
        </w:rPr>
        <w:t>法定代表人资格证明书</w:t>
      </w:r>
    </w:p>
    <w:p>
      <w:pPr>
        <w:pStyle w:val="80"/>
        <w:spacing w:line="360" w:lineRule="auto"/>
        <w:jc w:val="center"/>
        <w:rPr>
          <w:b/>
          <w:bCs/>
          <w:sz w:val="30"/>
          <w:szCs w:val="30"/>
        </w:rPr>
      </w:pPr>
    </w:p>
    <w:p>
      <w:pPr>
        <w:pStyle w:val="80"/>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80"/>
        <w:spacing w:line="360" w:lineRule="auto"/>
        <w:ind w:firstLine="560"/>
        <w:rPr>
          <w:sz w:val="28"/>
          <w:szCs w:val="28"/>
        </w:rPr>
      </w:pPr>
    </w:p>
    <w:p>
      <w:pPr>
        <w:pStyle w:val="80"/>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80"/>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80"/>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80"/>
        <w:spacing w:line="360" w:lineRule="auto"/>
        <w:rPr>
          <w:b/>
          <w:bCs/>
          <w:sz w:val="28"/>
          <w:szCs w:val="28"/>
        </w:rPr>
      </w:pPr>
    </w:p>
    <w:p>
      <w:pPr>
        <w:pStyle w:val="80"/>
        <w:spacing w:line="360" w:lineRule="auto"/>
        <w:ind w:firstLine="105" w:firstLineChars="50"/>
        <w:rPr>
          <w:b/>
          <w:bCs/>
          <w:sz w:val="28"/>
          <w:szCs w:val="28"/>
        </w:rPr>
      </w:pPr>
      <w:r>
        <w:drawing>
          <wp:inline distT="0" distB="0" distL="0" distR="0">
            <wp:extent cx="2451735" cy="1628775"/>
            <wp:effectExtent l="0" t="0" r="5715" b="9525"/>
            <wp:docPr id="3" name="图片 3"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0"/>
        <w:rPr>
          <w:rFonts w:ascii="仿宋" w:hAnsi="仿宋" w:eastAsia="仿宋" w:cs="宋体"/>
          <w:b/>
          <w:kern w:val="0"/>
          <w:sz w:val="24"/>
          <w:szCs w:val="32"/>
        </w:rPr>
      </w:pPr>
      <w:bookmarkStart w:id="337" w:name="_Toc40346225"/>
      <w:bookmarkStart w:id="338" w:name="_Toc40346384"/>
    </w:p>
    <w:p>
      <w:pPr>
        <w:widowControl/>
        <w:spacing w:line="360" w:lineRule="auto"/>
        <w:jc w:val="left"/>
        <w:outlineLvl w:val="0"/>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rPr>
          <w:rFonts w:hint="eastAsia" w:ascii="仿宋" w:hAnsi="仿宋" w:eastAsia="仿宋" w:cs="宋体"/>
          <w:b/>
          <w:kern w:val="0"/>
          <w:sz w:val="24"/>
          <w:szCs w:val="32"/>
        </w:rPr>
      </w:pPr>
      <w:bookmarkStart w:id="339" w:name="_Toc29305"/>
      <w:bookmarkStart w:id="340" w:name="_Toc40776121"/>
      <w:bookmarkStart w:id="341" w:name="_Toc91499301"/>
      <w:bookmarkStart w:id="342" w:name="_Toc84838890"/>
      <w:bookmarkStart w:id="343" w:name="_Toc12197"/>
      <w:bookmarkStart w:id="344" w:name="_Toc91515630"/>
      <w:r>
        <w:rPr>
          <w:rFonts w:hint="eastAsia" w:ascii="仿宋" w:hAnsi="仿宋" w:eastAsia="仿宋" w:cs="宋体"/>
          <w:b/>
          <w:kern w:val="0"/>
          <w:sz w:val="24"/>
          <w:szCs w:val="32"/>
        </w:rPr>
        <w:br w:type="page"/>
      </w:r>
    </w:p>
    <w:bookmarkEnd w:id="337"/>
    <w:bookmarkEnd w:id="338"/>
    <w:bookmarkEnd w:id="339"/>
    <w:bookmarkEnd w:id="340"/>
    <w:bookmarkEnd w:id="341"/>
    <w:bookmarkEnd w:id="342"/>
    <w:bookmarkEnd w:id="343"/>
    <w:bookmarkEnd w:id="344"/>
    <w:p>
      <w:pPr>
        <w:widowControl/>
        <w:spacing w:line="360" w:lineRule="auto"/>
        <w:jc w:val="left"/>
        <w:outlineLvl w:val="0"/>
        <w:rPr>
          <w:rFonts w:ascii="仿宋" w:hAnsi="仿宋" w:eastAsia="仿宋" w:cs="宋体"/>
          <w:b/>
          <w:kern w:val="0"/>
          <w:sz w:val="24"/>
          <w:szCs w:val="32"/>
        </w:rPr>
      </w:pPr>
    </w:p>
    <w:p>
      <w:pPr>
        <w:pStyle w:val="80"/>
        <w:spacing w:line="360" w:lineRule="auto"/>
        <w:jc w:val="center"/>
        <w:rPr>
          <w:b/>
          <w:bCs/>
          <w:sz w:val="32"/>
          <w:szCs w:val="32"/>
        </w:rPr>
      </w:pPr>
      <w:r>
        <w:rPr>
          <w:rFonts w:hint="eastAsia"/>
          <w:b/>
          <w:bCs/>
          <w:sz w:val="32"/>
          <w:szCs w:val="32"/>
        </w:rPr>
        <w:t>法定代表人授权委托书</w:t>
      </w:r>
    </w:p>
    <w:p>
      <w:pPr>
        <w:pStyle w:val="221"/>
        <w:spacing w:line="360" w:lineRule="auto"/>
        <w:jc w:val="left"/>
        <w:rPr>
          <w:b/>
          <w:bCs/>
          <w:sz w:val="28"/>
          <w:szCs w:val="28"/>
        </w:rPr>
      </w:pPr>
      <w:r>
        <w:rPr>
          <w:rFonts w:hint="eastAsia"/>
          <w:b/>
          <w:bCs/>
          <w:sz w:val="28"/>
          <w:szCs w:val="28"/>
        </w:rPr>
        <w:t>本授权书声明：</w:t>
      </w:r>
    </w:p>
    <w:p>
      <w:pPr>
        <w:pStyle w:val="80"/>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lang w:val="en-US" w:eastAsia="zh-CN"/>
        </w:rPr>
        <w:t>广州市从化区中医医院</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采购活动中院内采购报价等相关事宜。</w:t>
      </w:r>
    </w:p>
    <w:p>
      <w:pPr>
        <w:pStyle w:val="80"/>
        <w:spacing w:line="360" w:lineRule="auto"/>
        <w:ind w:firstLine="560"/>
        <w:rPr>
          <w:sz w:val="28"/>
          <w:szCs w:val="28"/>
        </w:rPr>
      </w:pPr>
      <w:r>
        <w:rPr>
          <w:rFonts w:hint="eastAsia"/>
          <w:sz w:val="28"/>
          <w:szCs w:val="28"/>
        </w:rPr>
        <w:t>本授权书在签字盖章后生效，特此声明。</w:t>
      </w:r>
    </w:p>
    <w:p>
      <w:pPr>
        <w:pStyle w:val="80"/>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80"/>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80"/>
        <w:spacing w:line="360" w:lineRule="auto"/>
        <w:ind w:firstLine="560"/>
        <w:rPr>
          <w:sz w:val="28"/>
          <w:szCs w:val="28"/>
          <w:u w:val="single"/>
        </w:rPr>
      </w:pPr>
      <w:r>
        <w:rPr>
          <w:rFonts w:hint="eastAsia"/>
          <w:sz w:val="28"/>
          <w:szCs w:val="28"/>
        </w:rPr>
        <w:t>公司名称（盖章）：</w:t>
      </w:r>
      <w:r>
        <w:rPr>
          <w:rFonts w:hint="eastAsia"/>
          <w:sz w:val="28"/>
          <w:szCs w:val="28"/>
          <w:u w:val="single"/>
          <w:lang w:val="en-US" w:eastAsia="zh-CN"/>
        </w:rPr>
        <w:t xml:space="preserve">                                    </w:t>
      </w:r>
      <w:r>
        <w:rPr>
          <w:rFonts w:hint="eastAsia"/>
          <w:sz w:val="28"/>
          <w:szCs w:val="28"/>
          <w:u w:val="single"/>
        </w:rPr>
        <w:t xml:space="preserve"> </w:t>
      </w:r>
    </w:p>
    <w:p>
      <w:pPr>
        <w:pStyle w:val="80"/>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80"/>
        <w:spacing w:line="360" w:lineRule="auto"/>
        <w:ind w:firstLine="315" w:firstLineChars="150"/>
        <w:rPr>
          <w:sz w:val="28"/>
          <w:szCs w:val="28"/>
          <w:u w:val="single"/>
        </w:rPr>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4" name="图片 4"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r>
        <w:rPr>
          <w:rFonts w:hint="eastAsia"/>
          <w:sz w:val="28"/>
          <w:szCs w:val="28"/>
          <w:u w:val="single"/>
        </w:rPr>
        <w:t xml:space="preserve">  </w:t>
      </w:r>
    </w:p>
    <w:p>
      <w:pPr>
        <w:pStyle w:val="44"/>
        <w:keepNext w:val="0"/>
        <w:keepLines w:val="0"/>
        <w:widowControl/>
        <w:suppressLineNumbers w:val="0"/>
        <w:spacing w:before="0" w:beforeAutospacing="1" w:after="0" w:afterAutospacing="1" w:line="400" w:lineRule="atLeast"/>
        <w:ind w:right="0"/>
        <w:rPr>
          <w:rFonts w:hint="eastAsia" w:asciiTheme="minorEastAsia" w:hAnsiTheme="minorEastAsia" w:eastAsiaTheme="minorEastAsia" w:cstheme="minorEastAsia"/>
          <w:color w:val="auto"/>
          <w:sz w:val="21"/>
          <w:szCs w:val="21"/>
        </w:rPr>
      </w:pPr>
    </w:p>
    <w:p>
      <w:pPr>
        <w:pStyle w:val="7"/>
        <w:outlineLvl w:val="9"/>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hAnsi="Times New Roman"/>
          <w:color w:val="auto"/>
          <w:sz w:val="21"/>
          <w:highlight w:val="none"/>
        </w:rPr>
      </w:pPr>
      <w:bookmarkStart w:id="345" w:name="_Toc12836"/>
      <w:bookmarkStart w:id="346" w:name="_Toc478396022"/>
      <w:bookmarkStart w:id="347" w:name="_Toc454820102"/>
      <w:bookmarkStart w:id="348" w:name="_Toc2094515"/>
      <w:bookmarkStart w:id="349" w:name="_Toc26547"/>
      <w:bookmarkStart w:id="350" w:name="_Toc2592074"/>
    </w:p>
    <w:p>
      <w:pPr>
        <w:jc w:val="center"/>
        <w:rPr>
          <w:b/>
          <w:sz w:val="24"/>
          <w:szCs w:val="24"/>
        </w:rPr>
      </w:pPr>
      <w:r>
        <w:rPr>
          <w:b/>
          <w:sz w:val="24"/>
          <w:szCs w:val="24"/>
        </w:rPr>
        <w:t>公平竞争承诺书</w:t>
      </w:r>
    </w:p>
    <w:p>
      <w:pPr>
        <w:spacing w:line="360" w:lineRule="auto"/>
        <w:ind w:firstLine="420" w:firstLineChars="200"/>
        <w:rPr>
          <w:sz w:val="21"/>
          <w:szCs w:val="21"/>
        </w:rPr>
      </w:pPr>
    </w:p>
    <w:p>
      <w:pPr>
        <w:spacing w:line="360" w:lineRule="auto"/>
        <w:ind w:firstLine="420" w:firstLineChars="200"/>
        <w:rPr>
          <w:sz w:val="21"/>
          <w:szCs w:val="21"/>
        </w:rPr>
      </w:pPr>
      <w:r>
        <w:rPr>
          <w:sz w:val="21"/>
          <w:szCs w:val="21"/>
        </w:rPr>
        <w:t>本公司郑重承诺：本公司保证所提交的相关资质文件和证明材料的真实性，有良好的历史诚信记录，并将依法参与</w:t>
      </w:r>
      <w:r>
        <w:rPr>
          <w:sz w:val="21"/>
          <w:szCs w:val="21"/>
          <w:u w:val="single"/>
        </w:rPr>
        <w:t xml:space="preserve"> </w:t>
      </w:r>
      <w:r>
        <w:rPr>
          <w:rFonts w:hint="eastAsia"/>
          <w:sz w:val="21"/>
          <w:szCs w:val="21"/>
          <w:u w:val="single"/>
          <w:lang w:val="en-US" w:eastAsia="zh-CN"/>
        </w:rPr>
        <w:t xml:space="preserve">        （</w:t>
      </w:r>
      <w:r>
        <w:rPr>
          <w:sz w:val="21"/>
          <w:szCs w:val="21"/>
          <w:u w:val="single"/>
        </w:rPr>
        <w:t>项目名称</w:t>
      </w:r>
      <w:r>
        <w:rPr>
          <w:rFonts w:hint="eastAsia"/>
          <w:sz w:val="21"/>
          <w:szCs w:val="21"/>
          <w:u w:val="single"/>
          <w:lang w:val="en-US" w:eastAsia="zh-CN"/>
        </w:rPr>
        <w:t>）</w:t>
      </w:r>
      <w:r>
        <w:rPr>
          <w:sz w:val="21"/>
          <w:szCs w:val="21"/>
        </w:rPr>
        <w:t xml:space="preserve">的公平竞争，不以任何不正当行为谋取不当利益，否则承担相应的法律责任。  </w:t>
      </w:r>
    </w:p>
    <w:p>
      <w:pPr>
        <w:rPr>
          <w:b/>
          <w:sz w:val="21"/>
          <w:szCs w:val="21"/>
        </w:rPr>
      </w:pPr>
    </w:p>
    <w:p>
      <w:pPr>
        <w:rPr>
          <w:b/>
          <w:sz w:val="21"/>
          <w:szCs w:val="21"/>
        </w:rPr>
      </w:pPr>
    </w:p>
    <w:p>
      <w:pPr>
        <w:rPr>
          <w:b/>
          <w:sz w:val="21"/>
          <w:szCs w:val="21"/>
        </w:rPr>
      </w:pPr>
    </w:p>
    <w:p>
      <w:pPr>
        <w:rPr>
          <w:b/>
          <w:sz w:val="21"/>
          <w:szCs w:val="21"/>
        </w:rPr>
      </w:pPr>
    </w:p>
    <w:p>
      <w:pPr>
        <w:rPr>
          <w:b/>
          <w:sz w:val="21"/>
          <w:szCs w:val="21"/>
        </w:rPr>
      </w:pPr>
    </w:p>
    <w:p>
      <w:pPr>
        <w:spacing w:line="360" w:lineRule="auto"/>
        <w:jc w:val="left"/>
        <w:rPr>
          <w:sz w:val="21"/>
          <w:szCs w:val="21"/>
        </w:rPr>
      </w:pPr>
      <w:r>
        <w:rPr>
          <w:b/>
          <w:sz w:val="21"/>
          <w:szCs w:val="21"/>
        </w:rPr>
        <w:t xml:space="preserve">   </w:t>
      </w:r>
      <w:r>
        <w:rPr>
          <w:rFonts w:hint="eastAsia"/>
          <w:b/>
          <w:sz w:val="21"/>
          <w:szCs w:val="21"/>
        </w:rPr>
        <w:t xml:space="preserve">                       </w:t>
      </w:r>
      <w:r>
        <w:rPr>
          <w:sz w:val="21"/>
          <w:szCs w:val="21"/>
        </w:rPr>
        <w:t>公司名称</w:t>
      </w:r>
      <w:r>
        <w:rPr>
          <w:rFonts w:hint="eastAsia"/>
          <w:sz w:val="21"/>
          <w:szCs w:val="21"/>
        </w:rPr>
        <w:t>：（</w:t>
      </w:r>
      <w:r>
        <w:rPr>
          <w:sz w:val="21"/>
          <w:szCs w:val="21"/>
        </w:rPr>
        <w:t>加盖公章</w:t>
      </w:r>
      <w:r>
        <w:rPr>
          <w:rFonts w:hint="eastAsia"/>
          <w:sz w:val="21"/>
          <w:szCs w:val="21"/>
        </w:rPr>
        <w:t>）</w:t>
      </w:r>
    </w:p>
    <w:p>
      <w:pPr>
        <w:spacing w:line="360" w:lineRule="auto"/>
        <w:ind w:right="560" w:firstLine="3150" w:firstLineChars="1500"/>
        <w:rPr>
          <w:sz w:val="21"/>
          <w:szCs w:val="21"/>
        </w:rPr>
      </w:pPr>
      <w:r>
        <w:rPr>
          <w:sz w:val="21"/>
          <w:szCs w:val="21"/>
        </w:rPr>
        <w:t>时间：  年    月   日</w:t>
      </w:r>
    </w:p>
    <w:p>
      <w:pPr>
        <w:spacing w:line="400" w:lineRule="exact"/>
        <w:rPr>
          <w:rFonts w:ascii="宋体" w:hAnsi="宋体"/>
          <w:b/>
          <w:sz w:val="36"/>
          <w:szCs w:val="36"/>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44"/>
        <w:keepNext w:val="0"/>
        <w:keepLines w:val="0"/>
        <w:widowControl/>
        <w:suppressLineNumbers w:val="0"/>
        <w:spacing w:before="0" w:beforeAutospacing="1" w:after="0" w:afterAutospacing="1" w:line="27" w:lineRule="atLeast"/>
        <w:ind w:left="0" w:right="0" w:firstLine="703"/>
        <w:jc w:val="center"/>
      </w:pPr>
      <w:bookmarkStart w:id="351" w:name="OLE_LINK50"/>
      <w:r>
        <w:rPr>
          <w:b/>
          <w:sz w:val="28"/>
          <w:szCs w:val="28"/>
        </w:rPr>
        <w:t>202</w:t>
      </w:r>
      <w:r>
        <w:rPr>
          <w:rFonts w:hint="eastAsia"/>
          <w:b/>
          <w:sz w:val="28"/>
          <w:szCs w:val="28"/>
          <w:lang w:val="en-US" w:eastAsia="zh-CN"/>
        </w:rPr>
        <w:t>0</w:t>
      </w:r>
      <w:r>
        <w:rPr>
          <w:b/>
          <w:sz w:val="28"/>
          <w:szCs w:val="28"/>
        </w:rPr>
        <w:t>年1月1日</w:t>
      </w:r>
      <w:bookmarkEnd w:id="351"/>
      <w:r>
        <w:rPr>
          <w:b/>
          <w:sz w:val="28"/>
          <w:szCs w:val="28"/>
        </w:rPr>
        <w:t>以来</w:t>
      </w:r>
      <w:r>
        <w:rPr>
          <w:rFonts w:hint="eastAsia"/>
          <w:b/>
          <w:sz w:val="28"/>
          <w:szCs w:val="28"/>
          <w:lang w:val="en-US" w:eastAsia="zh-CN"/>
        </w:rPr>
        <w:t>业绩</w:t>
      </w:r>
      <w:r>
        <w:rPr>
          <w:b/>
          <w:sz w:val="28"/>
          <w:szCs w:val="28"/>
        </w:rPr>
        <w:t>一览表</w:t>
      </w:r>
      <w:r>
        <w:t xml:space="preserve"> </w:t>
      </w:r>
    </w:p>
    <w:tbl>
      <w:tblPr>
        <w:tblStyle w:val="48"/>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79"/>
        <w:gridCol w:w="1594"/>
        <w:gridCol w:w="204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b/>
                <w:sz w:val="24"/>
              </w:rPr>
            </w:pPr>
            <w:r>
              <w:rPr>
                <w:rFonts w:hint="eastAsia" w:ascii="宋体" w:hAnsi="宋体"/>
                <w:b/>
                <w:sz w:val="24"/>
              </w:rPr>
              <w:t>序号</w:t>
            </w:r>
          </w:p>
        </w:tc>
        <w:tc>
          <w:tcPr>
            <w:tcW w:w="2079" w:type="dxa"/>
            <w:vAlign w:val="center"/>
          </w:tcPr>
          <w:p>
            <w:pPr>
              <w:spacing w:line="360" w:lineRule="auto"/>
              <w:jc w:val="center"/>
              <w:rPr>
                <w:rFonts w:ascii="宋体" w:hAnsi="宋体"/>
                <w:b/>
                <w:sz w:val="24"/>
              </w:rPr>
            </w:pPr>
            <w:r>
              <w:rPr>
                <w:rFonts w:hint="eastAsia" w:ascii="宋体" w:hAnsi="宋体"/>
                <w:b/>
                <w:sz w:val="24"/>
              </w:rPr>
              <w:t>业主名称</w:t>
            </w:r>
          </w:p>
        </w:tc>
        <w:tc>
          <w:tcPr>
            <w:tcW w:w="1594" w:type="dxa"/>
            <w:vAlign w:val="center"/>
          </w:tcPr>
          <w:p>
            <w:pPr>
              <w:spacing w:line="360" w:lineRule="auto"/>
              <w:jc w:val="center"/>
              <w:rPr>
                <w:rFonts w:ascii="宋体" w:hAnsi="宋体"/>
                <w:b/>
                <w:sz w:val="24"/>
              </w:rPr>
            </w:pPr>
            <w:r>
              <w:rPr>
                <w:rFonts w:hint="eastAsia" w:ascii="宋体" w:hAnsi="宋体"/>
                <w:b/>
                <w:sz w:val="24"/>
              </w:rPr>
              <w:t>项目名称</w:t>
            </w:r>
          </w:p>
        </w:tc>
        <w:tc>
          <w:tcPr>
            <w:tcW w:w="2048" w:type="dxa"/>
            <w:vAlign w:val="center"/>
          </w:tcPr>
          <w:p>
            <w:pPr>
              <w:spacing w:line="360" w:lineRule="auto"/>
              <w:jc w:val="center"/>
              <w:rPr>
                <w:rFonts w:ascii="宋体" w:hAnsi="宋体"/>
                <w:b/>
                <w:sz w:val="24"/>
              </w:rPr>
            </w:pPr>
            <w:r>
              <w:rPr>
                <w:rFonts w:hint="eastAsia" w:ascii="宋体" w:hAnsi="宋体"/>
                <w:b/>
                <w:sz w:val="24"/>
              </w:rPr>
              <w:t>合同总价</w:t>
            </w:r>
          </w:p>
        </w:tc>
        <w:tc>
          <w:tcPr>
            <w:tcW w:w="1594" w:type="dxa"/>
            <w:vAlign w:val="center"/>
          </w:tcPr>
          <w:p>
            <w:pPr>
              <w:spacing w:line="360" w:lineRule="auto"/>
              <w:jc w:val="center"/>
              <w:rPr>
                <w:rFonts w:ascii="宋体" w:hAnsi="宋体"/>
                <w:b/>
                <w:sz w:val="24"/>
              </w:rPr>
            </w:pPr>
            <w:r>
              <w:rPr>
                <w:rFonts w:hint="eastAsia" w:ascii="宋体" w:hAnsi="宋体"/>
                <w:b/>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1</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2</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小计</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bl>
    <w:p>
      <w:pPr>
        <w:pStyle w:val="2"/>
        <w:numPr>
          <w:ilvl w:val="0"/>
          <w:numId w:val="0"/>
        </w:numPr>
        <w:spacing w:after="120"/>
        <w:rPr>
          <w:rFonts w:hint="default"/>
          <w:lang w:val="en-US" w:eastAsia="zh-CN"/>
        </w:rPr>
      </w:pPr>
    </w:p>
    <w:p>
      <w:pPr>
        <w:pStyle w:val="2"/>
        <w:numPr>
          <w:ilvl w:val="0"/>
          <w:numId w:val="0"/>
        </w:numPr>
        <w:spacing w:after="120"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备注：需提供合同关键页（含签订合同双方的单位名称、合同项目名称、签订合同双方的落款盖章页）或结算清单、发票等证明材料复印件并加盖供应商公章，无提供或缺漏项不得分。</w:t>
      </w:r>
    </w:p>
    <w:p>
      <w:pPr>
        <w:outlineLvl w:val="9"/>
        <w:rPr>
          <w:color w:val="auto"/>
          <w:highlight w:val="none"/>
        </w:rPr>
      </w:pPr>
    </w:p>
    <w:p>
      <w:pPr>
        <w:pStyle w:val="25"/>
        <w:adjustRightInd w:val="0"/>
        <w:snapToGrid w:val="0"/>
        <w:rPr>
          <w:rFonts w:hAnsi="宋体" w:cs="Times New Roman"/>
          <w:b/>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spacing w:line="360" w:lineRule="auto"/>
        <w:jc w:val="both"/>
        <w:outlineLvl w:val="9"/>
        <w:rPr>
          <w:rFonts w:hAnsi="宋体"/>
          <w:b/>
          <w:color w:val="auto"/>
          <w:szCs w:val="21"/>
          <w:highlight w:val="none"/>
        </w:rPr>
      </w:pPr>
      <w:bookmarkStart w:id="352" w:name="_Toc3423"/>
    </w:p>
    <w:bookmarkEnd w:id="345"/>
    <w:bookmarkEnd w:id="346"/>
    <w:bookmarkEnd w:id="347"/>
    <w:bookmarkEnd w:id="348"/>
    <w:bookmarkEnd w:id="349"/>
    <w:bookmarkEnd w:id="350"/>
    <w:bookmarkEnd w:id="352"/>
    <w:p>
      <w:pPr>
        <w:outlineLvl w:val="9"/>
        <w:rPr>
          <w:rFonts w:ascii="宋体" w:hAnsi="宋体" w:cs="宋体"/>
          <w:color w:val="auto"/>
          <w:szCs w:val="21"/>
          <w:highlight w:val="none"/>
        </w:rPr>
      </w:pPr>
    </w:p>
    <w:sectPr>
      <w:footerReference r:id="rId12" w:type="first"/>
      <w:headerReference r:id="rId10" w:type="default"/>
      <w:footerReference r:id="rId11" w:type="default"/>
      <w:pgSz w:w="11906" w:h="16838"/>
      <w:pgMar w:top="1418" w:right="1247" w:bottom="1418" w:left="124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551DF2-CD7C-4637-8D5E-276464D053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21E6FD-8116-4292-AD79-248D4364ADBC}"/>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3" w:fontKey="{F0D8087D-C186-4E4E-9478-261851EEA61F}"/>
  </w:font>
  <w:font w:name="仿宋">
    <w:panose1 w:val="02010609060101010101"/>
    <w:charset w:val="86"/>
    <w:family w:val="modern"/>
    <w:pitch w:val="default"/>
    <w:sig w:usb0="800002BF" w:usb1="38CF7CFA" w:usb2="00000016" w:usb3="00000000" w:csb0="00040001" w:csb1="00000000"/>
    <w:embedRegular r:id="rId4" w:fontKey="{5587FBB8-DB8E-4DEB-9890-E3A7A38CBB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3"/>
      </w:rPr>
    </w:pPr>
    <w:r>
      <w:fldChar w:fldCharType="begin"/>
    </w:r>
    <w:r>
      <w:rPr>
        <w:rStyle w:val="53"/>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0laa4BAABRAwAADgAAAGRycy9lMm9Eb2MueG1srVPNjtMwEL4j8Q6W&#10;7zRpD6sqaroCrRYhIUBaeADXsRtLtsfyeJv0BeANOHHhznP1ORg7SZefG+LizJ8/z/fNZHc7OstO&#10;KqIB3/L1quZMeQmd8ceWf/p4/2LLGSbhO2HBq5afFfLb/fNnuyE0agM92E5FRiAemyG0vE8pNFWF&#10;sldO4AqC8pTUEJ1I5MZj1UUxELqz1aaub6oBYhciSIVI0bspyfcFX2sl03utUSVmW069pXLGch7y&#10;We13ojlGEXoj5zbEP3ThhPH06BXqTiTBHqP5C8oZGQFBp5UEV4HWRqrCgdis6z/YPPQiqMKFxMFw&#10;lQn/H6x8d/oQmelodmvOvHA0o8vXL5dvPy7fP7N1vbnJEg0BG6p8CFSbxlcwUvkSRwpm5qOOLn+J&#10;E6M8iX2+CqzGxGS+tN1stzWlJOUWh/Crp+shYnqtwLFstDzSBIuw4vQW01S6lOTXPNwba8sUrf8t&#10;QJhTRJU1mG9nJlPH2UrjYZzpHaA7E7uBVqHlnnaVM/vGk9J5axYjLsZhNvKLGF4+JmqjdJdRJyhi&#10;lR2aW+E371hejF/9UvX0J+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LLSVprgEAAFED&#10;AAAOAAAAAAAAAAEAIAAAAB4BAABkcnMvZTJvRG9jLnhtbFBLBQYAAAAABgAGAFkBAAA+BQAAAAA=&#10;">
              <v:fill on="f" focussize="0,0"/>
              <v:stroke on="f"/>
              <v:imagedata o:title=""/>
              <o:lock v:ext="edit" aspectratio="f"/>
              <v:textbox inset="0mm,0mm,0mm,0mm" style="mso-fit-shape-to-text:t;">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B0782"/>
    <w:multiLevelType w:val="singleLevel"/>
    <w:tmpl w:val="90AB0782"/>
    <w:lvl w:ilvl="0" w:tentative="0">
      <w:start w:val="1"/>
      <w:numFmt w:val="decimal"/>
      <w:suff w:val="nothing"/>
      <w:lvlText w:val="%1."/>
      <w:lvlJc w:val="left"/>
      <w:pPr>
        <w:ind w:left="4955" w:leftChars="0" w:hanging="4535" w:firstLineChars="0"/>
      </w:pPr>
      <w:rPr>
        <w:rFonts w:hint="default"/>
      </w:rPr>
    </w:lvl>
  </w:abstractNum>
  <w:abstractNum w:abstractNumId="1">
    <w:nsid w:val="C50AD9BF"/>
    <w:multiLevelType w:val="singleLevel"/>
    <w:tmpl w:val="C50AD9BF"/>
    <w:lvl w:ilvl="0" w:tentative="0">
      <w:start w:val="1"/>
      <w:numFmt w:val="chineseCounting"/>
      <w:suff w:val="nothing"/>
      <w:lvlText w:val="%1、"/>
      <w:lvlJc w:val="left"/>
      <w:pPr>
        <w:ind w:left="0" w:firstLine="420"/>
      </w:pPr>
      <w:rPr>
        <w:rFonts w:hint="eastAsia"/>
      </w:rPr>
    </w:lvl>
  </w:abstractNum>
  <w:abstractNum w:abstractNumId="2">
    <w:nsid w:val="CC85D893"/>
    <w:multiLevelType w:val="singleLevel"/>
    <w:tmpl w:val="CC85D893"/>
    <w:lvl w:ilvl="0" w:tentative="0">
      <w:start w:val="1"/>
      <w:numFmt w:val="decimal"/>
      <w:suff w:val="space"/>
      <w:lvlText w:val="%1."/>
      <w:lvlJc w:val="left"/>
      <w:pPr>
        <w:ind w:left="1084" w:leftChars="0" w:hanging="454" w:firstLineChars="0"/>
      </w:pPr>
      <w:rPr>
        <w:rFonts w:hint="default"/>
      </w:rPr>
    </w:lvl>
  </w:abstractNum>
  <w:abstractNum w:abstractNumId="3">
    <w:nsid w:val="EBDBB103"/>
    <w:multiLevelType w:val="multilevel"/>
    <w:tmpl w:val="EBDBB103"/>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87" w:hanging="567"/>
      </w:pPr>
      <w:rPr>
        <w:rFonts w:hint="eastAsia" w:ascii="宋体" w:hAnsi="宋体" w:eastAsia="宋体" w:cs="Times New Roman"/>
        <w:sz w:val="21"/>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EF5151BB"/>
    <w:multiLevelType w:val="singleLevel"/>
    <w:tmpl w:val="EF5151BB"/>
    <w:lvl w:ilvl="0" w:tentative="0">
      <w:start w:val="1"/>
      <w:numFmt w:val="decimal"/>
      <w:lvlText w:val="%1."/>
      <w:lvlJc w:val="left"/>
      <w:pPr>
        <w:ind w:left="845" w:hanging="425"/>
      </w:pPr>
      <w:rPr>
        <w:rFonts w:hint="default"/>
      </w:rPr>
    </w:lvl>
  </w:abstractNum>
  <w:abstractNum w:abstractNumId="5">
    <w:nsid w:val="F68FF328"/>
    <w:multiLevelType w:val="singleLevel"/>
    <w:tmpl w:val="F68FF328"/>
    <w:lvl w:ilvl="0" w:tentative="0">
      <w:start w:val="1"/>
      <w:numFmt w:val="chineseCounting"/>
      <w:suff w:val="nothing"/>
      <w:lvlText w:val="%1、"/>
      <w:lvlJc w:val="left"/>
      <w:pPr>
        <w:ind w:left="0" w:firstLine="420"/>
      </w:pPr>
      <w:rPr>
        <w:rFonts w:hint="eastAsia"/>
      </w:rPr>
    </w:lvl>
  </w:abstractNum>
  <w:abstractNum w:abstractNumId="6">
    <w:nsid w:val="00ACC52E"/>
    <w:multiLevelType w:val="singleLevel"/>
    <w:tmpl w:val="00ACC52E"/>
    <w:lvl w:ilvl="0" w:tentative="0">
      <w:start w:val="1"/>
      <w:numFmt w:val="decimal"/>
      <w:suff w:val="space"/>
      <w:lvlText w:val="%1."/>
      <w:lvlJc w:val="left"/>
      <w:pPr>
        <w:ind w:left="1084" w:leftChars="0" w:hanging="454" w:firstLineChars="0"/>
      </w:pPr>
      <w:rPr>
        <w:rFonts w:hint="default"/>
      </w:rPr>
    </w:lvl>
  </w:abstractNum>
  <w:abstractNum w:abstractNumId="7">
    <w:nsid w:val="389CB5A2"/>
    <w:multiLevelType w:val="singleLevel"/>
    <w:tmpl w:val="389CB5A2"/>
    <w:lvl w:ilvl="0" w:tentative="0">
      <w:start w:val="1"/>
      <w:numFmt w:val="chineseCounting"/>
      <w:suff w:val="nothing"/>
      <w:lvlText w:val="%1、"/>
      <w:lvlJc w:val="left"/>
      <w:rPr>
        <w:rFonts w:hint="eastAsia"/>
      </w:rPr>
    </w:lvl>
  </w:abstractNum>
  <w:abstractNum w:abstractNumId="8">
    <w:nsid w:val="5D7AEACF"/>
    <w:multiLevelType w:val="singleLevel"/>
    <w:tmpl w:val="5D7AEACF"/>
    <w:lvl w:ilvl="0" w:tentative="0">
      <w:start w:val="1"/>
      <w:numFmt w:val="decimal"/>
      <w:suff w:val="nothing"/>
      <w:lvlText w:val="%1、"/>
      <w:lvlJc w:val="left"/>
    </w:lvl>
  </w:abstractNum>
  <w:abstractNum w:abstractNumId="9">
    <w:nsid w:val="7AD77C2C"/>
    <w:multiLevelType w:val="multilevel"/>
    <w:tmpl w:val="7AD77C2C"/>
    <w:lvl w:ilvl="0" w:tentative="0">
      <w:start w:val="1"/>
      <w:numFmt w:val="chineseCountingThousand"/>
      <w:suff w:val="space"/>
      <w:lvlText w:val="%1、"/>
      <w:lvlJc w:val="left"/>
      <w:pPr>
        <w:ind w:left="845" w:hanging="425"/>
      </w:pPr>
      <w:rPr>
        <w:rFonts w:hint="eastAsia" w:cs="Times New Roman"/>
        <w:sz w:val="24"/>
        <w:szCs w:val="24"/>
      </w:rPr>
    </w:lvl>
    <w:lvl w:ilvl="1" w:tentative="0">
      <w:start w:val="1"/>
      <w:numFmt w:val="chineseCountingThousand"/>
      <w:lvlText w:val="（%2）"/>
      <w:lvlJc w:val="left"/>
      <w:pPr>
        <w:ind w:left="987" w:hanging="567"/>
      </w:pPr>
      <w:rPr>
        <w:rFonts w:hint="eastAsia" w:ascii="宋体" w:hAnsi="宋体" w:eastAsia="宋体" w:cs="Times New Roman"/>
        <w:b w:val="0"/>
        <w:bCs w:val="0"/>
        <w:color w:val="auto"/>
        <w:sz w:val="21"/>
        <w:szCs w:val="21"/>
      </w:rPr>
    </w:lvl>
    <w:lvl w:ilvl="2" w:tentative="0">
      <w:start w:val="1"/>
      <w:numFmt w:val="decimal"/>
      <w:suff w:val="space"/>
      <w:lvlText w:val="%3."/>
      <w:lvlJc w:val="left"/>
      <w:pPr>
        <w:ind w:left="987"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5"/>
  </w:num>
  <w:num w:numId="2">
    <w:abstractNumId w:val="0"/>
  </w:num>
  <w:num w:numId="3">
    <w:abstractNumId w:val="9"/>
  </w:num>
  <w:num w:numId="4">
    <w:abstractNumId w:val="3"/>
  </w:num>
  <w:num w:numId="5">
    <w:abstractNumId w:val="8"/>
  </w:num>
  <w:num w:numId="6">
    <w:abstractNumId w:val="2"/>
  </w:num>
  <w:num w:numId="7">
    <w:abstractNumId w:val="6"/>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²É¹º±àºÅ" w:val="GGPC-[2014]207"/>
    <w:docVar w:name="commondata" w:val="eyJoZGlkIjoiMTMyNjU1Yzg5YjMzNTI3NDY4ZjIyNmY2NjUwNWZmNzAifQ=="/>
  </w:docVars>
  <w:rsids>
    <w:rsidRoot w:val="00172A27"/>
    <w:rsid w:val="000017B6"/>
    <w:rsid w:val="0000420B"/>
    <w:rsid w:val="00005330"/>
    <w:rsid w:val="00005F10"/>
    <w:rsid w:val="00006636"/>
    <w:rsid w:val="00007641"/>
    <w:rsid w:val="00011501"/>
    <w:rsid w:val="000148E4"/>
    <w:rsid w:val="00015F8B"/>
    <w:rsid w:val="00017B12"/>
    <w:rsid w:val="0002097E"/>
    <w:rsid w:val="00022624"/>
    <w:rsid w:val="00022685"/>
    <w:rsid w:val="0002382C"/>
    <w:rsid w:val="0002398A"/>
    <w:rsid w:val="000247B3"/>
    <w:rsid w:val="00024BE9"/>
    <w:rsid w:val="0002529C"/>
    <w:rsid w:val="0002589B"/>
    <w:rsid w:val="00026268"/>
    <w:rsid w:val="0003284A"/>
    <w:rsid w:val="0003285F"/>
    <w:rsid w:val="000438CB"/>
    <w:rsid w:val="00043D46"/>
    <w:rsid w:val="00044997"/>
    <w:rsid w:val="00046EC9"/>
    <w:rsid w:val="00047711"/>
    <w:rsid w:val="0004798D"/>
    <w:rsid w:val="000516E5"/>
    <w:rsid w:val="000542B1"/>
    <w:rsid w:val="00055B30"/>
    <w:rsid w:val="00056E5E"/>
    <w:rsid w:val="0005728B"/>
    <w:rsid w:val="000574B2"/>
    <w:rsid w:val="00057BE4"/>
    <w:rsid w:val="00062530"/>
    <w:rsid w:val="00062783"/>
    <w:rsid w:val="0006578F"/>
    <w:rsid w:val="00070310"/>
    <w:rsid w:val="00072260"/>
    <w:rsid w:val="00073753"/>
    <w:rsid w:val="0007448D"/>
    <w:rsid w:val="00077E85"/>
    <w:rsid w:val="000801A1"/>
    <w:rsid w:val="00080D05"/>
    <w:rsid w:val="00081271"/>
    <w:rsid w:val="000839E4"/>
    <w:rsid w:val="00085C9E"/>
    <w:rsid w:val="00086DCC"/>
    <w:rsid w:val="00087F5D"/>
    <w:rsid w:val="000915AA"/>
    <w:rsid w:val="000921A9"/>
    <w:rsid w:val="00094F64"/>
    <w:rsid w:val="000952B6"/>
    <w:rsid w:val="000969AB"/>
    <w:rsid w:val="00096C67"/>
    <w:rsid w:val="000A14D8"/>
    <w:rsid w:val="000A1681"/>
    <w:rsid w:val="000A26BD"/>
    <w:rsid w:val="000A34E5"/>
    <w:rsid w:val="000A4B8F"/>
    <w:rsid w:val="000A79C4"/>
    <w:rsid w:val="000B0AA3"/>
    <w:rsid w:val="000B14F3"/>
    <w:rsid w:val="000B16A3"/>
    <w:rsid w:val="000B1860"/>
    <w:rsid w:val="000B27EA"/>
    <w:rsid w:val="000B5951"/>
    <w:rsid w:val="000B60CC"/>
    <w:rsid w:val="000C14F5"/>
    <w:rsid w:val="000C17D3"/>
    <w:rsid w:val="000C29B0"/>
    <w:rsid w:val="000C3EB7"/>
    <w:rsid w:val="000C70E6"/>
    <w:rsid w:val="000D00CE"/>
    <w:rsid w:val="000D0284"/>
    <w:rsid w:val="000D135E"/>
    <w:rsid w:val="000D3641"/>
    <w:rsid w:val="000D3AA0"/>
    <w:rsid w:val="000E2319"/>
    <w:rsid w:val="000E4058"/>
    <w:rsid w:val="000E587A"/>
    <w:rsid w:val="000E5DB6"/>
    <w:rsid w:val="000E6F26"/>
    <w:rsid w:val="000E7B65"/>
    <w:rsid w:val="000F0EC7"/>
    <w:rsid w:val="000F131F"/>
    <w:rsid w:val="000F673C"/>
    <w:rsid w:val="00101027"/>
    <w:rsid w:val="00101E21"/>
    <w:rsid w:val="00103EFA"/>
    <w:rsid w:val="00104D1C"/>
    <w:rsid w:val="0010536D"/>
    <w:rsid w:val="00106FB0"/>
    <w:rsid w:val="00107A5D"/>
    <w:rsid w:val="00110325"/>
    <w:rsid w:val="00111922"/>
    <w:rsid w:val="00111DB1"/>
    <w:rsid w:val="00111E10"/>
    <w:rsid w:val="00112539"/>
    <w:rsid w:val="00114642"/>
    <w:rsid w:val="0011476F"/>
    <w:rsid w:val="00115082"/>
    <w:rsid w:val="00116774"/>
    <w:rsid w:val="00117086"/>
    <w:rsid w:val="001172C0"/>
    <w:rsid w:val="00117FC5"/>
    <w:rsid w:val="00121450"/>
    <w:rsid w:val="00121F9F"/>
    <w:rsid w:val="0012505B"/>
    <w:rsid w:val="00125262"/>
    <w:rsid w:val="00125FF4"/>
    <w:rsid w:val="00130A2A"/>
    <w:rsid w:val="001318BE"/>
    <w:rsid w:val="00132654"/>
    <w:rsid w:val="00132744"/>
    <w:rsid w:val="001347E0"/>
    <w:rsid w:val="00135BF9"/>
    <w:rsid w:val="001371C3"/>
    <w:rsid w:val="0013794E"/>
    <w:rsid w:val="00141F76"/>
    <w:rsid w:val="00142F08"/>
    <w:rsid w:val="001434C0"/>
    <w:rsid w:val="00144E70"/>
    <w:rsid w:val="00146367"/>
    <w:rsid w:val="001502D7"/>
    <w:rsid w:val="0015135F"/>
    <w:rsid w:val="001516E5"/>
    <w:rsid w:val="00152FF4"/>
    <w:rsid w:val="0015364C"/>
    <w:rsid w:val="00154109"/>
    <w:rsid w:val="00156B48"/>
    <w:rsid w:val="001571FF"/>
    <w:rsid w:val="00162625"/>
    <w:rsid w:val="001646AC"/>
    <w:rsid w:val="0016478A"/>
    <w:rsid w:val="00164B2D"/>
    <w:rsid w:val="00166567"/>
    <w:rsid w:val="0016731D"/>
    <w:rsid w:val="001701AC"/>
    <w:rsid w:val="00170C2C"/>
    <w:rsid w:val="00170FF6"/>
    <w:rsid w:val="00172207"/>
    <w:rsid w:val="00172A27"/>
    <w:rsid w:val="00176679"/>
    <w:rsid w:val="001845A2"/>
    <w:rsid w:val="0019041A"/>
    <w:rsid w:val="001910D2"/>
    <w:rsid w:val="00195239"/>
    <w:rsid w:val="00195386"/>
    <w:rsid w:val="001969B1"/>
    <w:rsid w:val="001969D0"/>
    <w:rsid w:val="0019716D"/>
    <w:rsid w:val="001A0837"/>
    <w:rsid w:val="001A0A40"/>
    <w:rsid w:val="001A242E"/>
    <w:rsid w:val="001A2E28"/>
    <w:rsid w:val="001A38F4"/>
    <w:rsid w:val="001A3DA4"/>
    <w:rsid w:val="001A3E73"/>
    <w:rsid w:val="001A5430"/>
    <w:rsid w:val="001A5835"/>
    <w:rsid w:val="001B0178"/>
    <w:rsid w:val="001B12C2"/>
    <w:rsid w:val="001B1963"/>
    <w:rsid w:val="001B33E3"/>
    <w:rsid w:val="001B47CC"/>
    <w:rsid w:val="001B4FB7"/>
    <w:rsid w:val="001C0F66"/>
    <w:rsid w:val="001C21CA"/>
    <w:rsid w:val="001C23E7"/>
    <w:rsid w:val="001C2515"/>
    <w:rsid w:val="001C2F48"/>
    <w:rsid w:val="001C2FFF"/>
    <w:rsid w:val="001C4183"/>
    <w:rsid w:val="001C438A"/>
    <w:rsid w:val="001C4D6D"/>
    <w:rsid w:val="001C7B52"/>
    <w:rsid w:val="001D013E"/>
    <w:rsid w:val="001D0A61"/>
    <w:rsid w:val="001D0F88"/>
    <w:rsid w:val="001D0F8E"/>
    <w:rsid w:val="001D10F5"/>
    <w:rsid w:val="001D1C58"/>
    <w:rsid w:val="001D351C"/>
    <w:rsid w:val="001D3BE2"/>
    <w:rsid w:val="001D4157"/>
    <w:rsid w:val="001E178B"/>
    <w:rsid w:val="001E4C58"/>
    <w:rsid w:val="001E5372"/>
    <w:rsid w:val="001E56FA"/>
    <w:rsid w:val="001E684D"/>
    <w:rsid w:val="001E75E7"/>
    <w:rsid w:val="001E7D28"/>
    <w:rsid w:val="001F0A49"/>
    <w:rsid w:val="001F1882"/>
    <w:rsid w:val="001F1F86"/>
    <w:rsid w:val="001F29B5"/>
    <w:rsid w:val="001F2ABB"/>
    <w:rsid w:val="001F4D25"/>
    <w:rsid w:val="001F7759"/>
    <w:rsid w:val="00200663"/>
    <w:rsid w:val="002059AC"/>
    <w:rsid w:val="002067C5"/>
    <w:rsid w:val="002108E7"/>
    <w:rsid w:val="00212E9C"/>
    <w:rsid w:val="002154F6"/>
    <w:rsid w:val="00215E71"/>
    <w:rsid w:val="00217D6A"/>
    <w:rsid w:val="00220B12"/>
    <w:rsid w:val="00222E0E"/>
    <w:rsid w:val="0022377E"/>
    <w:rsid w:val="00224285"/>
    <w:rsid w:val="00224F1C"/>
    <w:rsid w:val="002258C4"/>
    <w:rsid w:val="00225CDC"/>
    <w:rsid w:val="002265AD"/>
    <w:rsid w:val="00230AC6"/>
    <w:rsid w:val="002329F4"/>
    <w:rsid w:val="002332E5"/>
    <w:rsid w:val="00233C02"/>
    <w:rsid w:val="00236278"/>
    <w:rsid w:val="002378FD"/>
    <w:rsid w:val="002404F2"/>
    <w:rsid w:val="002445CD"/>
    <w:rsid w:val="002448CA"/>
    <w:rsid w:val="0024581A"/>
    <w:rsid w:val="00246798"/>
    <w:rsid w:val="002467A9"/>
    <w:rsid w:val="00250608"/>
    <w:rsid w:val="002529E3"/>
    <w:rsid w:val="00252E06"/>
    <w:rsid w:val="0025367D"/>
    <w:rsid w:val="00255E96"/>
    <w:rsid w:val="00256D3A"/>
    <w:rsid w:val="00260862"/>
    <w:rsid w:val="00262AAB"/>
    <w:rsid w:val="0026350B"/>
    <w:rsid w:val="002636B6"/>
    <w:rsid w:val="002639E8"/>
    <w:rsid w:val="002669E7"/>
    <w:rsid w:val="00266E51"/>
    <w:rsid w:val="002723A3"/>
    <w:rsid w:val="002749D0"/>
    <w:rsid w:val="00274BCE"/>
    <w:rsid w:val="00275761"/>
    <w:rsid w:val="00277A00"/>
    <w:rsid w:val="00281410"/>
    <w:rsid w:val="00281FD7"/>
    <w:rsid w:val="002826F6"/>
    <w:rsid w:val="00283A95"/>
    <w:rsid w:val="002846D3"/>
    <w:rsid w:val="002846F1"/>
    <w:rsid w:val="00285CB8"/>
    <w:rsid w:val="00285F7E"/>
    <w:rsid w:val="0028765A"/>
    <w:rsid w:val="00287B2D"/>
    <w:rsid w:val="00290CA7"/>
    <w:rsid w:val="0029207A"/>
    <w:rsid w:val="00297244"/>
    <w:rsid w:val="002974E0"/>
    <w:rsid w:val="00297CE9"/>
    <w:rsid w:val="002A0104"/>
    <w:rsid w:val="002A012E"/>
    <w:rsid w:val="002A07A1"/>
    <w:rsid w:val="002A225F"/>
    <w:rsid w:val="002A38CB"/>
    <w:rsid w:val="002A6DAC"/>
    <w:rsid w:val="002A72CF"/>
    <w:rsid w:val="002B1184"/>
    <w:rsid w:val="002B2321"/>
    <w:rsid w:val="002B26DC"/>
    <w:rsid w:val="002B2E58"/>
    <w:rsid w:val="002B3C54"/>
    <w:rsid w:val="002B6318"/>
    <w:rsid w:val="002B761B"/>
    <w:rsid w:val="002C0945"/>
    <w:rsid w:val="002C13F0"/>
    <w:rsid w:val="002C13F3"/>
    <w:rsid w:val="002C17B3"/>
    <w:rsid w:val="002C3543"/>
    <w:rsid w:val="002C5154"/>
    <w:rsid w:val="002C6716"/>
    <w:rsid w:val="002C7F36"/>
    <w:rsid w:val="002D0C66"/>
    <w:rsid w:val="002D0EA6"/>
    <w:rsid w:val="002D15DE"/>
    <w:rsid w:val="002D2D53"/>
    <w:rsid w:val="002D317A"/>
    <w:rsid w:val="002D3AAE"/>
    <w:rsid w:val="002D44EA"/>
    <w:rsid w:val="002D5A80"/>
    <w:rsid w:val="002D6E88"/>
    <w:rsid w:val="002D7076"/>
    <w:rsid w:val="002E0D34"/>
    <w:rsid w:val="002E1B7E"/>
    <w:rsid w:val="002E4416"/>
    <w:rsid w:val="002E46DE"/>
    <w:rsid w:val="002E6F9D"/>
    <w:rsid w:val="002E79CB"/>
    <w:rsid w:val="002F1C3C"/>
    <w:rsid w:val="002F4E5C"/>
    <w:rsid w:val="002F5035"/>
    <w:rsid w:val="002F5698"/>
    <w:rsid w:val="00301215"/>
    <w:rsid w:val="0030220D"/>
    <w:rsid w:val="00302B23"/>
    <w:rsid w:val="00302D42"/>
    <w:rsid w:val="00302E77"/>
    <w:rsid w:val="003031DF"/>
    <w:rsid w:val="003057F3"/>
    <w:rsid w:val="003061EB"/>
    <w:rsid w:val="0030698A"/>
    <w:rsid w:val="0031062B"/>
    <w:rsid w:val="00310D4C"/>
    <w:rsid w:val="00312EF2"/>
    <w:rsid w:val="00313C2D"/>
    <w:rsid w:val="00313E5A"/>
    <w:rsid w:val="003141A1"/>
    <w:rsid w:val="0031537B"/>
    <w:rsid w:val="003172EC"/>
    <w:rsid w:val="00317C8A"/>
    <w:rsid w:val="00321E08"/>
    <w:rsid w:val="0032245D"/>
    <w:rsid w:val="003234BA"/>
    <w:rsid w:val="00323FBD"/>
    <w:rsid w:val="00324B36"/>
    <w:rsid w:val="00324D53"/>
    <w:rsid w:val="00325B12"/>
    <w:rsid w:val="003263A0"/>
    <w:rsid w:val="00326BF1"/>
    <w:rsid w:val="00326ECD"/>
    <w:rsid w:val="00327CE0"/>
    <w:rsid w:val="00327FE6"/>
    <w:rsid w:val="0033124D"/>
    <w:rsid w:val="003312A9"/>
    <w:rsid w:val="00332C64"/>
    <w:rsid w:val="00333547"/>
    <w:rsid w:val="00335E3E"/>
    <w:rsid w:val="00337FD0"/>
    <w:rsid w:val="00341DCF"/>
    <w:rsid w:val="00344D3F"/>
    <w:rsid w:val="003458A5"/>
    <w:rsid w:val="00350128"/>
    <w:rsid w:val="00351DC7"/>
    <w:rsid w:val="00353970"/>
    <w:rsid w:val="003543A7"/>
    <w:rsid w:val="00354DAD"/>
    <w:rsid w:val="003603CD"/>
    <w:rsid w:val="003606F3"/>
    <w:rsid w:val="00361C15"/>
    <w:rsid w:val="00361DF4"/>
    <w:rsid w:val="00362D5F"/>
    <w:rsid w:val="003656F5"/>
    <w:rsid w:val="003658AE"/>
    <w:rsid w:val="00365D83"/>
    <w:rsid w:val="0036674C"/>
    <w:rsid w:val="00371358"/>
    <w:rsid w:val="003716F9"/>
    <w:rsid w:val="00373A80"/>
    <w:rsid w:val="00373E6D"/>
    <w:rsid w:val="00374C36"/>
    <w:rsid w:val="00374E66"/>
    <w:rsid w:val="0037509C"/>
    <w:rsid w:val="00376080"/>
    <w:rsid w:val="0037613F"/>
    <w:rsid w:val="003770BE"/>
    <w:rsid w:val="00377247"/>
    <w:rsid w:val="003803DC"/>
    <w:rsid w:val="003807C9"/>
    <w:rsid w:val="00380995"/>
    <w:rsid w:val="00382600"/>
    <w:rsid w:val="00383D88"/>
    <w:rsid w:val="00383F3B"/>
    <w:rsid w:val="00384099"/>
    <w:rsid w:val="003862D5"/>
    <w:rsid w:val="00390662"/>
    <w:rsid w:val="00390D75"/>
    <w:rsid w:val="00390DFE"/>
    <w:rsid w:val="00390E31"/>
    <w:rsid w:val="00391475"/>
    <w:rsid w:val="0039207F"/>
    <w:rsid w:val="00395425"/>
    <w:rsid w:val="003959D0"/>
    <w:rsid w:val="0039776A"/>
    <w:rsid w:val="00397793"/>
    <w:rsid w:val="003A1B1F"/>
    <w:rsid w:val="003A5A56"/>
    <w:rsid w:val="003A7266"/>
    <w:rsid w:val="003A7E2D"/>
    <w:rsid w:val="003B128A"/>
    <w:rsid w:val="003B1FCB"/>
    <w:rsid w:val="003B5D74"/>
    <w:rsid w:val="003B78D5"/>
    <w:rsid w:val="003C020B"/>
    <w:rsid w:val="003C0AD6"/>
    <w:rsid w:val="003C2304"/>
    <w:rsid w:val="003C475E"/>
    <w:rsid w:val="003C5812"/>
    <w:rsid w:val="003C7D39"/>
    <w:rsid w:val="003D3D81"/>
    <w:rsid w:val="003D47B6"/>
    <w:rsid w:val="003D7DFE"/>
    <w:rsid w:val="003E0F5D"/>
    <w:rsid w:val="003E1BCC"/>
    <w:rsid w:val="003E4AF9"/>
    <w:rsid w:val="003F26BB"/>
    <w:rsid w:val="003F33C7"/>
    <w:rsid w:val="003F5A63"/>
    <w:rsid w:val="0040063B"/>
    <w:rsid w:val="004008C9"/>
    <w:rsid w:val="00400924"/>
    <w:rsid w:val="00400D86"/>
    <w:rsid w:val="00402C91"/>
    <w:rsid w:val="00405A18"/>
    <w:rsid w:val="00405F2E"/>
    <w:rsid w:val="00406186"/>
    <w:rsid w:val="00407848"/>
    <w:rsid w:val="00410B9B"/>
    <w:rsid w:val="00411CA2"/>
    <w:rsid w:val="004121E5"/>
    <w:rsid w:val="00412886"/>
    <w:rsid w:val="00413CA7"/>
    <w:rsid w:val="00416A12"/>
    <w:rsid w:val="00417602"/>
    <w:rsid w:val="004176CB"/>
    <w:rsid w:val="004208D8"/>
    <w:rsid w:val="00420E09"/>
    <w:rsid w:val="00422837"/>
    <w:rsid w:val="00423700"/>
    <w:rsid w:val="00427749"/>
    <w:rsid w:val="00427E42"/>
    <w:rsid w:val="0043017A"/>
    <w:rsid w:val="00430768"/>
    <w:rsid w:val="0043096A"/>
    <w:rsid w:val="00433499"/>
    <w:rsid w:val="0043390E"/>
    <w:rsid w:val="00440562"/>
    <w:rsid w:val="0044173C"/>
    <w:rsid w:val="00441A38"/>
    <w:rsid w:val="00441F9C"/>
    <w:rsid w:val="00442BE0"/>
    <w:rsid w:val="00443A9E"/>
    <w:rsid w:val="00443F56"/>
    <w:rsid w:val="004440BD"/>
    <w:rsid w:val="0044661A"/>
    <w:rsid w:val="004466DC"/>
    <w:rsid w:val="004467B3"/>
    <w:rsid w:val="00446970"/>
    <w:rsid w:val="00447C02"/>
    <w:rsid w:val="00447D32"/>
    <w:rsid w:val="00451519"/>
    <w:rsid w:val="004538B5"/>
    <w:rsid w:val="0045457B"/>
    <w:rsid w:val="004561A8"/>
    <w:rsid w:val="00457636"/>
    <w:rsid w:val="00457756"/>
    <w:rsid w:val="00460919"/>
    <w:rsid w:val="004609B2"/>
    <w:rsid w:val="00460E11"/>
    <w:rsid w:val="00463E96"/>
    <w:rsid w:val="004645B8"/>
    <w:rsid w:val="00467575"/>
    <w:rsid w:val="004675DC"/>
    <w:rsid w:val="00467DB4"/>
    <w:rsid w:val="0047021D"/>
    <w:rsid w:val="00470C57"/>
    <w:rsid w:val="00471965"/>
    <w:rsid w:val="00471EBD"/>
    <w:rsid w:val="004763E7"/>
    <w:rsid w:val="0047643B"/>
    <w:rsid w:val="004772F7"/>
    <w:rsid w:val="00481816"/>
    <w:rsid w:val="0048315B"/>
    <w:rsid w:val="00484F54"/>
    <w:rsid w:val="00485EE2"/>
    <w:rsid w:val="00485F5F"/>
    <w:rsid w:val="00487FE3"/>
    <w:rsid w:val="00490A2D"/>
    <w:rsid w:val="0049388A"/>
    <w:rsid w:val="0049665A"/>
    <w:rsid w:val="00496A3D"/>
    <w:rsid w:val="00497157"/>
    <w:rsid w:val="00497B24"/>
    <w:rsid w:val="004A245D"/>
    <w:rsid w:val="004A257C"/>
    <w:rsid w:val="004A2B27"/>
    <w:rsid w:val="004A4462"/>
    <w:rsid w:val="004A4803"/>
    <w:rsid w:val="004A5DCF"/>
    <w:rsid w:val="004A5F0C"/>
    <w:rsid w:val="004A78B4"/>
    <w:rsid w:val="004B27DF"/>
    <w:rsid w:val="004B3EDA"/>
    <w:rsid w:val="004B66DB"/>
    <w:rsid w:val="004B6B84"/>
    <w:rsid w:val="004C2F53"/>
    <w:rsid w:val="004C369D"/>
    <w:rsid w:val="004C39DD"/>
    <w:rsid w:val="004C7708"/>
    <w:rsid w:val="004D22BA"/>
    <w:rsid w:val="004D2C89"/>
    <w:rsid w:val="004D2D8B"/>
    <w:rsid w:val="004D3733"/>
    <w:rsid w:val="004D3D04"/>
    <w:rsid w:val="004D4B63"/>
    <w:rsid w:val="004D4FAF"/>
    <w:rsid w:val="004D761F"/>
    <w:rsid w:val="004D7974"/>
    <w:rsid w:val="004E07D4"/>
    <w:rsid w:val="004E1C35"/>
    <w:rsid w:val="004E3765"/>
    <w:rsid w:val="004E6970"/>
    <w:rsid w:val="004E6BA0"/>
    <w:rsid w:val="004F07D7"/>
    <w:rsid w:val="004F091A"/>
    <w:rsid w:val="004F1FA5"/>
    <w:rsid w:val="004F2869"/>
    <w:rsid w:val="004F292F"/>
    <w:rsid w:val="004F63C8"/>
    <w:rsid w:val="004F76F0"/>
    <w:rsid w:val="00500625"/>
    <w:rsid w:val="005008DD"/>
    <w:rsid w:val="00500D2F"/>
    <w:rsid w:val="00500DF8"/>
    <w:rsid w:val="0050181E"/>
    <w:rsid w:val="005021F2"/>
    <w:rsid w:val="005032CE"/>
    <w:rsid w:val="005076BC"/>
    <w:rsid w:val="005103F3"/>
    <w:rsid w:val="0051108E"/>
    <w:rsid w:val="00511684"/>
    <w:rsid w:val="00517AEA"/>
    <w:rsid w:val="0052218D"/>
    <w:rsid w:val="005233FC"/>
    <w:rsid w:val="00523675"/>
    <w:rsid w:val="00523D32"/>
    <w:rsid w:val="005263D4"/>
    <w:rsid w:val="00526EB7"/>
    <w:rsid w:val="005277B6"/>
    <w:rsid w:val="005318AB"/>
    <w:rsid w:val="00531A8B"/>
    <w:rsid w:val="0053231D"/>
    <w:rsid w:val="00532B26"/>
    <w:rsid w:val="00534D3B"/>
    <w:rsid w:val="005409C3"/>
    <w:rsid w:val="00542185"/>
    <w:rsid w:val="005422EA"/>
    <w:rsid w:val="00543FA5"/>
    <w:rsid w:val="00545E8F"/>
    <w:rsid w:val="00550625"/>
    <w:rsid w:val="00551A74"/>
    <w:rsid w:val="00552D0A"/>
    <w:rsid w:val="00553FFD"/>
    <w:rsid w:val="00554534"/>
    <w:rsid w:val="00556C3E"/>
    <w:rsid w:val="00560E86"/>
    <w:rsid w:val="00563BD1"/>
    <w:rsid w:val="00564892"/>
    <w:rsid w:val="00564D7C"/>
    <w:rsid w:val="005661E8"/>
    <w:rsid w:val="005745CB"/>
    <w:rsid w:val="0057647E"/>
    <w:rsid w:val="00576EAD"/>
    <w:rsid w:val="00577278"/>
    <w:rsid w:val="00577A54"/>
    <w:rsid w:val="005807FB"/>
    <w:rsid w:val="00580B72"/>
    <w:rsid w:val="00580D86"/>
    <w:rsid w:val="00581F6F"/>
    <w:rsid w:val="005835ED"/>
    <w:rsid w:val="00587EFE"/>
    <w:rsid w:val="00590FFC"/>
    <w:rsid w:val="00591FE5"/>
    <w:rsid w:val="005946A6"/>
    <w:rsid w:val="00594B65"/>
    <w:rsid w:val="00594FB6"/>
    <w:rsid w:val="0059567C"/>
    <w:rsid w:val="005966E4"/>
    <w:rsid w:val="00596F40"/>
    <w:rsid w:val="00597305"/>
    <w:rsid w:val="005A31E3"/>
    <w:rsid w:val="005A7D16"/>
    <w:rsid w:val="005B11A2"/>
    <w:rsid w:val="005B178F"/>
    <w:rsid w:val="005B1A0B"/>
    <w:rsid w:val="005B1C61"/>
    <w:rsid w:val="005B597F"/>
    <w:rsid w:val="005B7131"/>
    <w:rsid w:val="005C0435"/>
    <w:rsid w:val="005C1A92"/>
    <w:rsid w:val="005C20FF"/>
    <w:rsid w:val="005C30D7"/>
    <w:rsid w:val="005C730C"/>
    <w:rsid w:val="005D0742"/>
    <w:rsid w:val="005D190A"/>
    <w:rsid w:val="005D2372"/>
    <w:rsid w:val="005D321B"/>
    <w:rsid w:val="005D3DCC"/>
    <w:rsid w:val="005D4374"/>
    <w:rsid w:val="005D4A6C"/>
    <w:rsid w:val="005D4EF6"/>
    <w:rsid w:val="005D6B33"/>
    <w:rsid w:val="005E4739"/>
    <w:rsid w:val="005F28DC"/>
    <w:rsid w:val="005F5322"/>
    <w:rsid w:val="005F5DE8"/>
    <w:rsid w:val="005F6823"/>
    <w:rsid w:val="005F6B3B"/>
    <w:rsid w:val="005F70E5"/>
    <w:rsid w:val="006002C7"/>
    <w:rsid w:val="00600D2F"/>
    <w:rsid w:val="006014DD"/>
    <w:rsid w:val="0060353B"/>
    <w:rsid w:val="0060512B"/>
    <w:rsid w:val="00607448"/>
    <w:rsid w:val="00607F8D"/>
    <w:rsid w:val="006160EB"/>
    <w:rsid w:val="00622BF0"/>
    <w:rsid w:val="00623024"/>
    <w:rsid w:val="0062340F"/>
    <w:rsid w:val="0063186B"/>
    <w:rsid w:val="0063231D"/>
    <w:rsid w:val="006327DE"/>
    <w:rsid w:val="00632B11"/>
    <w:rsid w:val="00632CBD"/>
    <w:rsid w:val="006334B2"/>
    <w:rsid w:val="00634C29"/>
    <w:rsid w:val="00634FBD"/>
    <w:rsid w:val="0063504B"/>
    <w:rsid w:val="0063504F"/>
    <w:rsid w:val="00636325"/>
    <w:rsid w:val="00637F42"/>
    <w:rsid w:val="00640A2C"/>
    <w:rsid w:val="0064415C"/>
    <w:rsid w:val="0064558C"/>
    <w:rsid w:val="00645A1C"/>
    <w:rsid w:val="00646C24"/>
    <w:rsid w:val="006472B1"/>
    <w:rsid w:val="006478FF"/>
    <w:rsid w:val="00647B87"/>
    <w:rsid w:val="00650279"/>
    <w:rsid w:val="00652613"/>
    <w:rsid w:val="00653F77"/>
    <w:rsid w:val="006541F1"/>
    <w:rsid w:val="00654913"/>
    <w:rsid w:val="00655323"/>
    <w:rsid w:val="00655E67"/>
    <w:rsid w:val="00656395"/>
    <w:rsid w:val="00657DE4"/>
    <w:rsid w:val="00663D66"/>
    <w:rsid w:val="00666062"/>
    <w:rsid w:val="00666821"/>
    <w:rsid w:val="0067011B"/>
    <w:rsid w:val="00672099"/>
    <w:rsid w:val="00672326"/>
    <w:rsid w:val="00675418"/>
    <w:rsid w:val="00675695"/>
    <w:rsid w:val="00677AC8"/>
    <w:rsid w:val="00677F7C"/>
    <w:rsid w:val="00680666"/>
    <w:rsid w:val="006840CB"/>
    <w:rsid w:val="00686F61"/>
    <w:rsid w:val="00693310"/>
    <w:rsid w:val="00693A48"/>
    <w:rsid w:val="00695C68"/>
    <w:rsid w:val="00696C78"/>
    <w:rsid w:val="006A0316"/>
    <w:rsid w:val="006A08F8"/>
    <w:rsid w:val="006A0A8E"/>
    <w:rsid w:val="006A1285"/>
    <w:rsid w:val="006A1753"/>
    <w:rsid w:val="006A18BD"/>
    <w:rsid w:val="006A2269"/>
    <w:rsid w:val="006A27F4"/>
    <w:rsid w:val="006A55B5"/>
    <w:rsid w:val="006A5827"/>
    <w:rsid w:val="006A6DBF"/>
    <w:rsid w:val="006A7626"/>
    <w:rsid w:val="006B658E"/>
    <w:rsid w:val="006B6BAA"/>
    <w:rsid w:val="006B6C31"/>
    <w:rsid w:val="006B70E6"/>
    <w:rsid w:val="006B7C78"/>
    <w:rsid w:val="006B7DB6"/>
    <w:rsid w:val="006B7E3A"/>
    <w:rsid w:val="006C1AD5"/>
    <w:rsid w:val="006C1D82"/>
    <w:rsid w:val="006C26DE"/>
    <w:rsid w:val="006C2D0D"/>
    <w:rsid w:val="006C3B46"/>
    <w:rsid w:val="006C5D52"/>
    <w:rsid w:val="006C7D88"/>
    <w:rsid w:val="006D17F2"/>
    <w:rsid w:val="006D5DE5"/>
    <w:rsid w:val="006E50ED"/>
    <w:rsid w:val="006E54F4"/>
    <w:rsid w:val="006E5935"/>
    <w:rsid w:val="006E7BC2"/>
    <w:rsid w:val="006F41A9"/>
    <w:rsid w:val="006F48BF"/>
    <w:rsid w:val="006F6AAD"/>
    <w:rsid w:val="006F7144"/>
    <w:rsid w:val="00701500"/>
    <w:rsid w:val="00701C56"/>
    <w:rsid w:val="00706C30"/>
    <w:rsid w:val="00707EFC"/>
    <w:rsid w:val="00710B92"/>
    <w:rsid w:val="00712484"/>
    <w:rsid w:val="0071478B"/>
    <w:rsid w:val="007179BD"/>
    <w:rsid w:val="007237E0"/>
    <w:rsid w:val="007277C4"/>
    <w:rsid w:val="0073078B"/>
    <w:rsid w:val="0073192C"/>
    <w:rsid w:val="00732064"/>
    <w:rsid w:val="00732CBB"/>
    <w:rsid w:val="00733490"/>
    <w:rsid w:val="00734D69"/>
    <w:rsid w:val="00735A76"/>
    <w:rsid w:val="00735DE2"/>
    <w:rsid w:val="00736465"/>
    <w:rsid w:val="00736DD8"/>
    <w:rsid w:val="0074077F"/>
    <w:rsid w:val="00740C4B"/>
    <w:rsid w:val="00741471"/>
    <w:rsid w:val="007459BF"/>
    <w:rsid w:val="0074629F"/>
    <w:rsid w:val="007476AD"/>
    <w:rsid w:val="00750BD5"/>
    <w:rsid w:val="00752191"/>
    <w:rsid w:val="00753DDA"/>
    <w:rsid w:val="007550E2"/>
    <w:rsid w:val="007555C3"/>
    <w:rsid w:val="0076395E"/>
    <w:rsid w:val="00763D67"/>
    <w:rsid w:val="00772091"/>
    <w:rsid w:val="00772EB7"/>
    <w:rsid w:val="007732B4"/>
    <w:rsid w:val="00776E58"/>
    <w:rsid w:val="00777864"/>
    <w:rsid w:val="00780A00"/>
    <w:rsid w:val="007822F7"/>
    <w:rsid w:val="00783387"/>
    <w:rsid w:val="00783594"/>
    <w:rsid w:val="0078472B"/>
    <w:rsid w:val="0078477D"/>
    <w:rsid w:val="007865E4"/>
    <w:rsid w:val="00786F19"/>
    <w:rsid w:val="0078796B"/>
    <w:rsid w:val="00787E99"/>
    <w:rsid w:val="007918B5"/>
    <w:rsid w:val="007935B8"/>
    <w:rsid w:val="00795FD1"/>
    <w:rsid w:val="00796CE2"/>
    <w:rsid w:val="0079786B"/>
    <w:rsid w:val="007A0C06"/>
    <w:rsid w:val="007A0F11"/>
    <w:rsid w:val="007A336E"/>
    <w:rsid w:val="007A3987"/>
    <w:rsid w:val="007A4F4C"/>
    <w:rsid w:val="007A5E10"/>
    <w:rsid w:val="007A6E4D"/>
    <w:rsid w:val="007B2959"/>
    <w:rsid w:val="007B4328"/>
    <w:rsid w:val="007B7229"/>
    <w:rsid w:val="007C04CD"/>
    <w:rsid w:val="007C5F94"/>
    <w:rsid w:val="007C7857"/>
    <w:rsid w:val="007D1DEF"/>
    <w:rsid w:val="007E08CE"/>
    <w:rsid w:val="007E28F4"/>
    <w:rsid w:val="007E3A2C"/>
    <w:rsid w:val="007E55CD"/>
    <w:rsid w:val="007E56B3"/>
    <w:rsid w:val="007E6AB5"/>
    <w:rsid w:val="007E7273"/>
    <w:rsid w:val="007F1991"/>
    <w:rsid w:val="007F2336"/>
    <w:rsid w:val="007F2CB5"/>
    <w:rsid w:val="007F45B2"/>
    <w:rsid w:val="007F638F"/>
    <w:rsid w:val="007F66E2"/>
    <w:rsid w:val="007F68EC"/>
    <w:rsid w:val="007F779F"/>
    <w:rsid w:val="007F7E60"/>
    <w:rsid w:val="00800AAD"/>
    <w:rsid w:val="00803652"/>
    <w:rsid w:val="008042D9"/>
    <w:rsid w:val="008078D9"/>
    <w:rsid w:val="0081328D"/>
    <w:rsid w:val="00814B41"/>
    <w:rsid w:val="0081553A"/>
    <w:rsid w:val="00815902"/>
    <w:rsid w:val="00816B51"/>
    <w:rsid w:val="008202C7"/>
    <w:rsid w:val="008223C8"/>
    <w:rsid w:val="008233E1"/>
    <w:rsid w:val="00824017"/>
    <w:rsid w:val="008249F9"/>
    <w:rsid w:val="00826BC9"/>
    <w:rsid w:val="00830308"/>
    <w:rsid w:val="008314A8"/>
    <w:rsid w:val="008332E0"/>
    <w:rsid w:val="00833615"/>
    <w:rsid w:val="0083375F"/>
    <w:rsid w:val="00834B1D"/>
    <w:rsid w:val="00841550"/>
    <w:rsid w:val="0084166E"/>
    <w:rsid w:val="00842ECC"/>
    <w:rsid w:val="00843C32"/>
    <w:rsid w:val="00845FE9"/>
    <w:rsid w:val="00850DD5"/>
    <w:rsid w:val="0085183F"/>
    <w:rsid w:val="00853F75"/>
    <w:rsid w:val="00854B70"/>
    <w:rsid w:val="00854FCB"/>
    <w:rsid w:val="00855C2F"/>
    <w:rsid w:val="00857E0A"/>
    <w:rsid w:val="008620F5"/>
    <w:rsid w:val="008640AF"/>
    <w:rsid w:val="0086682B"/>
    <w:rsid w:val="00870598"/>
    <w:rsid w:val="0087071A"/>
    <w:rsid w:val="0087076E"/>
    <w:rsid w:val="00871092"/>
    <w:rsid w:val="00880448"/>
    <w:rsid w:val="008817A8"/>
    <w:rsid w:val="008819DD"/>
    <w:rsid w:val="00881CDA"/>
    <w:rsid w:val="00883ECA"/>
    <w:rsid w:val="00884834"/>
    <w:rsid w:val="00884871"/>
    <w:rsid w:val="00884B52"/>
    <w:rsid w:val="00884DEA"/>
    <w:rsid w:val="00885F7B"/>
    <w:rsid w:val="00890A7F"/>
    <w:rsid w:val="0089449B"/>
    <w:rsid w:val="0089467A"/>
    <w:rsid w:val="00895C09"/>
    <w:rsid w:val="00895D04"/>
    <w:rsid w:val="008A0365"/>
    <w:rsid w:val="008A093F"/>
    <w:rsid w:val="008A0A8D"/>
    <w:rsid w:val="008A1B1E"/>
    <w:rsid w:val="008A4D1C"/>
    <w:rsid w:val="008A6F46"/>
    <w:rsid w:val="008B0DA5"/>
    <w:rsid w:val="008B5878"/>
    <w:rsid w:val="008C0D24"/>
    <w:rsid w:val="008C2262"/>
    <w:rsid w:val="008C2639"/>
    <w:rsid w:val="008D1BF9"/>
    <w:rsid w:val="008D3F89"/>
    <w:rsid w:val="008D47E5"/>
    <w:rsid w:val="008D6A8A"/>
    <w:rsid w:val="008D6E98"/>
    <w:rsid w:val="008D704A"/>
    <w:rsid w:val="008D759D"/>
    <w:rsid w:val="008D7B4F"/>
    <w:rsid w:val="008E1251"/>
    <w:rsid w:val="008E1FBF"/>
    <w:rsid w:val="008E3850"/>
    <w:rsid w:val="008E557A"/>
    <w:rsid w:val="008E6DF2"/>
    <w:rsid w:val="008E7CB6"/>
    <w:rsid w:val="008F0B59"/>
    <w:rsid w:val="008F145E"/>
    <w:rsid w:val="008F1B44"/>
    <w:rsid w:val="008F54E2"/>
    <w:rsid w:val="008F5A63"/>
    <w:rsid w:val="008F6A86"/>
    <w:rsid w:val="00903A82"/>
    <w:rsid w:val="0090646B"/>
    <w:rsid w:val="00907188"/>
    <w:rsid w:val="00907EA4"/>
    <w:rsid w:val="009105EB"/>
    <w:rsid w:val="009139C0"/>
    <w:rsid w:val="009152A9"/>
    <w:rsid w:val="00916568"/>
    <w:rsid w:val="009168C9"/>
    <w:rsid w:val="00916A85"/>
    <w:rsid w:val="009201DB"/>
    <w:rsid w:val="00920AD6"/>
    <w:rsid w:val="00921624"/>
    <w:rsid w:val="00921DDF"/>
    <w:rsid w:val="00925FA0"/>
    <w:rsid w:val="00932599"/>
    <w:rsid w:val="00935244"/>
    <w:rsid w:val="00936B49"/>
    <w:rsid w:val="00941433"/>
    <w:rsid w:val="00941F87"/>
    <w:rsid w:val="00944BB1"/>
    <w:rsid w:val="00945206"/>
    <w:rsid w:val="0094637C"/>
    <w:rsid w:val="009479DB"/>
    <w:rsid w:val="00950124"/>
    <w:rsid w:val="00950715"/>
    <w:rsid w:val="009518AF"/>
    <w:rsid w:val="00951B27"/>
    <w:rsid w:val="00952365"/>
    <w:rsid w:val="00952E44"/>
    <w:rsid w:val="00953618"/>
    <w:rsid w:val="0095470B"/>
    <w:rsid w:val="00960B72"/>
    <w:rsid w:val="00962F61"/>
    <w:rsid w:val="0096346E"/>
    <w:rsid w:val="00964706"/>
    <w:rsid w:val="009654F4"/>
    <w:rsid w:val="00965C4D"/>
    <w:rsid w:val="00971369"/>
    <w:rsid w:val="00971BCE"/>
    <w:rsid w:val="0097290A"/>
    <w:rsid w:val="00973DBA"/>
    <w:rsid w:val="009766A0"/>
    <w:rsid w:val="0098134D"/>
    <w:rsid w:val="009835BA"/>
    <w:rsid w:val="00984DC0"/>
    <w:rsid w:val="00986071"/>
    <w:rsid w:val="00992200"/>
    <w:rsid w:val="00992C7B"/>
    <w:rsid w:val="0099400B"/>
    <w:rsid w:val="00995343"/>
    <w:rsid w:val="009A06D8"/>
    <w:rsid w:val="009A0E06"/>
    <w:rsid w:val="009A3954"/>
    <w:rsid w:val="009B1F2F"/>
    <w:rsid w:val="009B30A3"/>
    <w:rsid w:val="009B3917"/>
    <w:rsid w:val="009B4696"/>
    <w:rsid w:val="009C021F"/>
    <w:rsid w:val="009C08DE"/>
    <w:rsid w:val="009C1508"/>
    <w:rsid w:val="009C67A8"/>
    <w:rsid w:val="009D0C0C"/>
    <w:rsid w:val="009D1244"/>
    <w:rsid w:val="009D17E3"/>
    <w:rsid w:val="009D3785"/>
    <w:rsid w:val="009D37B0"/>
    <w:rsid w:val="009D4E8E"/>
    <w:rsid w:val="009D5545"/>
    <w:rsid w:val="009D5F41"/>
    <w:rsid w:val="009D6587"/>
    <w:rsid w:val="009D65E5"/>
    <w:rsid w:val="009D6BF1"/>
    <w:rsid w:val="009D7C30"/>
    <w:rsid w:val="009E3157"/>
    <w:rsid w:val="009E36D6"/>
    <w:rsid w:val="009E3C44"/>
    <w:rsid w:val="009E4207"/>
    <w:rsid w:val="009E48EA"/>
    <w:rsid w:val="009E4A40"/>
    <w:rsid w:val="009E4DD1"/>
    <w:rsid w:val="009E5896"/>
    <w:rsid w:val="009E6C8F"/>
    <w:rsid w:val="009E6F20"/>
    <w:rsid w:val="009E7348"/>
    <w:rsid w:val="009E7754"/>
    <w:rsid w:val="009E7E4F"/>
    <w:rsid w:val="009F037A"/>
    <w:rsid w:val="009F0ACA"/>
    <w:rsid w:val="009F27CD"/>
    <w:rsid w:val="009F34F2"/>
    <w:rsid w:val="009F39B0"/>
    <w:rsid w:val="009F4D1D"/>
    <w:rsid w:val="009F4E83"/>
    <w:rsid w:val="009F515E"/>
    <w:rsid w:val="009F5E1B"/>
    <w:rsid w:val="009F6983"/>
    <w:rsid w:val="009F6C90"/>
    <w:rsid w:val="009F7690"/>
    <w:rsid w:val="009F794B"/>
    <w:rsid w:val="009F7F1B"/>
    <w:rsid w:val="00A00823"/>
    <w:rsid w:val="00A01790"/>
    <w:rsid w:val="00A01BCD"/>
    <w:rsid w:val="00A02F85"/>
    <w:rsid w:val="00A032F6"/>
    <w:rsid w:val="00A04B7A"/>
    <w:rsid w:val="00A0531D"/>
    <w:rsid w:val="00A06A96"/>
    <w:rsid w:val="00A104C0"/>
    <w:rsid w:val="00A10B9A"/>
    <w:rsid w:val="00A10C93"/>
    <w:rsid w:val="00A11AA5"/>
    <w:rsid w:val="00A127BF"/>
    <w:rsid w:val="00A12E7F"/>
    <w:rsid w:val="00A13339"/>
    <w:rsid w:val="00A14476"/>
    <w:rsid w:val="00A15EF1"/>
    <w:rsid w:val="00A1663D"/>
    <w:rsid w:val="00A16D27"/>
    <w:rsid w:val="00A16FC8"/>
    <w:rsid w:val="00A17771"/>
    <w:rsid w:val="00A17F4B"/>
    <w:rsid w:val="00A222D9"/>
    <w:rsid w:val="00A22AC8"/>
    <w:rsid w:val="00A24D2B"/>
    <w:rsid w:val="00A345D3"/>
    <w:rsid w:val="00A34A81"/>
    <w:rsid w:val="00A36A27"/>
    <w:rsid w:val="00A36BFB"/>
    <w:rsid w:val="00A400D9"/>
    <w:rsid w:val="00A4119B"/>
    <w:rsid w:val="00A41AB7"/>
    <w:rsid w:val="00A4226D"/>
    <w:rsid w:val="00A4251C"/>
    <w:rsid w:val="00A4265E"/>
    <w:rsid w:val="00A4287E"/>
    <w:rsid w:val="00A430F2"/>
    <w:rsid w:val="00A4465F"/>
    <w:rsid w:val="00A46272"/>
    <w:rsid w:val="00A47389"/>
    <w:rsid w:val="00A47D7C"/>
    <w:rsid w:val="00A5176E"/>
    <w:rsid w:val="00A51799"/>
    <w:rsid w:val="00A51FB1"/>
    <w:rsid w:val="00A5327D"/>
    <w:rsid w:val="00A54FA9"/>
    <w:rsid w:val="00A569FD"/>
    <w:rsid w:val="00A56A6C"/>
    <w:rsid w:val="00A576BA"/>
    <w:rsid w:val="00A57BF4"/>
    <w:rsid w:val="00A57D73"/>
    <w:rsid w:val="00A6093F"/>
    <w:rsid w:val="00A6121F"/>
    <w:rsid w:val="00A627F8"/>
    <w:rsid w:val="00A62B8E"/>
    <w:rsid w:val="00A6347E"/>
    <w:rsid w:val="00A66AF6"/>
    <w:rsid w:val="00A71268"/>
    <w:rsid w:val="00A74912"/>
    <w:rsid w:val="00A74970"/>
    <w:rsid w:val="00A75787"/>
    <w:rsid w:val="00A75A03"/>
    <w:rsid w:val="00A765D7"/>
    <w:rsid w:val="00A77BF2"/>
    <w:rsid w:val="00A822EE"/>
    <w:rsid w:val="00A82568"/>
    <w:rsid w:val="00A82A86"/>
    <w:rsid w:val="00A8356C"/>
    <w:rsid w:val="00A87AA3"/>
    <w:rsid w:val="00A90CD8"/>
    <w:rsid w:val="00A92912"/>
    <w:rsid w:val="00A9341C"/>
    <w:rsid w:val="00A940C7"/>
    <w:rsid w:val="00A97A59"/>
    <w:rsid w:val="00AA0771"/>
    <w:rsid w:val="00AA1141"/>
    <w:rsid w:val="00AA2E1C"/>
    <w:rsid w:val="00AA2F9D"/>
    <w:rsid w:val="00AA5DDF"/>
    <w:rsid w:val="00AA624A"/>
    <w:rsid w:val="00AA69FB"/>
    <w:rsid w:val="00AB055B"/>
    <w:rsid w:val="00AB0A6D"/>
    <w:rsid w:val="00AB5DAD"/>
    <w:rsid w:val="00AB6692"/>
    <w:rsid w:val="00AC0B66"/>
    <w:rsid w:val="00AC2BF8"/>
    <w:rsid w:val="00AC40F4"/>
    <w:rsid w:val="00AC5C03"/>
    <w:rsid w:val="00AC658A"/>
    <w:rsid w:val="00AD19F4"/>
    <w:rsid w:val="00AD30E5"/>
    <w:rsid w:val="00AD710B"/>
    <w:rsid w:val="00AE1026"/>
    <w:rsid w:val="00AE12B6"/>
    <w:rsid w:val="00AE1722"/>
    <w:rsid w:val="00AE1F80"/>
    <w:rsid w:val="00AE2355"/>
    <w:rsid w:val="00AE2BF6"/>
    <w:rsid w:val="00AE2FF6"/>
    <w:rsid w:val="00AE5AB8"/>
    <w:rsid w:val="00AE5BC6"/>
    <w:rsid w:val="00AE6F52"/>
    <w:rsid w:val="00AE71B6"/>
    <w:rsid w:val="00AE78EF"/>
    <w:rsid w:val="00AF21A5"/>
    <w:rsid w:val="00AF21F3"/>
    <w:rsid w:val="00AF220F"/>
    <w:rsid w:val="00AF2F09"/>
    <w:rsid w:val="00AF2FB1"/>
    <w:rsid w:val="00AF387C"/>
    <w:rsid w:val="00AF547D"/>
    <w:rsid w:val="00AF6C01"/>
    <w:rsid w:val="00B0289B"/>
    <w:rsid w:val="00B034F5"/>
    <w:rsid w:val="00B03622"/>
    <w:rsid w:val="00B0598B"/>
    <w:rsid w:val="00B065EA"/>
    <w:rsid w:val="00B06652"/>
    <w:rsid w:val="00B124C1"/>
    <w:rsid w:val="00B14BA8"/>
    <w:rsid w:val="00B2539C"/>
    <w:rsid w:val="00B25586"/>
    <w:rsid w:val="00B302CD"/>
    <w:rsid w:val="00B3054F"/>
    <w:rsid w:val="00B30563"/>
    <w:rsid w:val="00B306F5"/>
    <w:rsid w:val="00B31234"/>
    <w:rsid w:val="00B3392B"/>
    <w:rsid w:val="00B33CC7"/>
    <w:rsid w:val="00B363A9"/>
    <w:rsid w:val="00B36A0D"/>
    <w:rsid w:val="00B378B5"/>
    <w:rsid w:val="00B429BB"/>
    <w:rsid w:val="00B42C7F"/>
    <w:rsid w:val="00B42FD6"/>
    <w:rsid w:val="00B431B0"/>
    <w:rsid w:val="00B438AB"/>
    <w:rsid w:val="00B446BB"/>
    <w:rsid w:val="00B46A36"/>
    <w:rsid w:val="00B47A71"/>
    <w:rsid w:val="00B47DF3"/>
    <w:rsid w:val="00B53713"/>
    <w:rsid w:val="00B541C6"/>
    <w:rsid w:val="00B55F73"/>
    <w:rsid w:val="00B56E60"/>
    <w:rsid w:val="00B5727E"/>
    <w:rsid w:val="00B572DB"/>
    <w:rsid w:val="00B61E51"/>
    <w:rsid w:val="00B63EE3"/>
    <w:rsid w:val="00B70804"/>
    <w:rsid w:val="00B72DB1"/>
    <w:rsid w:val="00B73203"/>
    <w:rsid w:val="00B7323A"/>
    <w:rsid w:val="00B74BC3"/>
    <w:rsid w:val="00B756CF"/>
    <w:rsid w:val="00B75731"/>
    <w:rsid w:val="00B77264"/>
    <w:rsid w:val="00B80189"/>
    <w:rsid w:val="00B801E3"/>
    <w:rsid w:val="00B805A1"/>
    <w:rsid w:val="00B82EBB"/>
    <w:rsid w:val="00B8575F"/>
    <w:rsid w:val="00B8604D"/>
    <w:rsid w:val="00B90205"/>
    <w:rsid w:val="00B90385"/>
    <w:rsid w:val="00B92A11"/>
    <w:rsid w:val="00B96FED"/>
    <w:rsid w:val="00B971F1"/>
    <w:rsid w:val="00BA073C"/>
    <w:rsid w:val="00BA15C8"/>
    <w:rsid w:val="00BA1C9E"/>
    <w:rsid w:val="00BA27B8"/>
    <w:rsid w:val="00BA2D8D"/>
    <w:rsid w:val="00BA3667"/>
    <w:rsid w:val="00BA4E9E"/>
    <w:rsid w:val="00BA5AA3"/>
    <w:rsid w:val="00BB3285"/>
    <w:rsid w:val="00BB5483"/>
    <w:rsid w:val="00BB5950"/>
    <w:rsid w:val="00BB6B7D"/>
    <w:rsid w:val="00BB77F3"/>
    <w:rsid w:val="00BB7872"/>
    <w:rsid w:val="00BC0004"/>
    <w:rsid w:val="00BC0BF7"/>
    <w:rsid w:val="00BC1342"/>
    <w:rsid w:val="00BC1D96"/>
    <w:rsid w:val="00BC4CF8"/>
    <w:rsid w:val="00BC68BB"/>
    <w:rsid w:val="00BC7A60"/>
    <w:rsid w:val="00BD1700"/>
    <w:rsid w:val="00BD19C9"/>
    <w:rsid w:val="00BD21BA"/>
    <w:rsid w:val="00BD49BB"/>
    <w:rsid w:val="00BD5F0F"/>
    <w:rsid w:val="00BD6859"/>
    <w:rsid w:val="00BD6B5D"/>
    <w:rsid w:val="00BE0DEA"/>
    <w:rsid w:val="00BE0E2B"/>
    <w:rsid w:val="00BE24B4"/>
    <w:rsid w:val="00BE3E4E"/>
    <w:rsid w:val="00BE5177"/>
    <w:rsid w:val="00BE56A5"/>
    <w:rsid w:val="00BE6C72"/>
    <w:rsid w:val="00BF08A4"/>
    <w:rsid w:val="00BF1BFB"/>
    <w:rsid w:val="00BF1C5D"/>
    <w:rsid w:val="00BF3767"/>
    <w:rsid w:val="00BF72A0"/>
    <w:rsid w:val="00BF7DE4"/>
    <w:rsid w:val="00BF7E45"/>
    <w:rsid w:val="00C00017"/>
    <w:rsid w:val="00C02E8C"/>
    <w:rsid w:val="00C0302B"/>
    <w:rsid w:val="00C032AC"/>
    <w:rsid w:val="00C043DA"/>
    <w:rsid w:val="00C05067"/>
    <w:rsid w:val="00C05C2C"/>
    <w:rsid w:val="00C06991"/>
    <w:rsid w:val="00C06DE0"/>
    <w:rsid w:val="00C07A5E"/>
    <w:rsid w:val="00C13F99"/>
    <w:rsid w:val="00C16137"/>
    <w:rsid w:val="00C171CE"/>
    <w:rsid w:val="00C22132"/>
    <w:rsid w:val="00C2325E"/>
    <w:rsid w:val="00C23C2C"/>
    <w:rsid w:val="00C24F48"/>
    <w:rsid w:val="00C2547F"/>
    <w:rsid w:val="00C27767"/>
    <w:rsid w:val="00C32357"/>
    <w:rsid w:val="00C3294C"/>
    <w:rsid w:val="00C3424B"/>
    <w:rsid w:val="00C36C64"/>
    <w:rsid w:val="00C37FE0"/>
    <w:rsid w:val="00C40F69"/>
    <w:rsid w:val="00C41016"/>
    <w:rsid w:val="00C41277"/>
    <w:rsid w:val="00C42DC4"/>
    <w:rsid w:val="00C42E02"/>
    <w:rsid w:val="00C44A92"/>
    <w:rsid w:val="00C508AB"/>
    <w:rsid w:val="00C50DBD"/>
    <w:rsid w:val="00C53014"/>
    <w:rsid w:val="00C53A91"/>
    <w:rsid w:val="00C5642D"/>
    <w:rsid w:val="00C577CD"/>
    <w:rsid w:val="00C61A84"/>
    <w:rsid w:val="00C61CCF"/>
    <w:rsid w:val="00C61F80"/>
    <w:rsid w:val="00C65541"/>
    <w:rsid w:val="00C67512"/>
    <w:rsid w:val="00C67E20"/>
    <w:rsid w:val="00C70A5E"/>
    <w:rsid w:val="00C70C06"/>
    <w:rsid w:val="00C70F0F"/>
    <w:rsid w:val="00C716AE"/>
    <w:rsid w:val="00C716C4"/>
    <w:rsid w:val="00C7317B"/>
    <w:rsid w:val="00C735EB"/>
    <w:rsid w:val="00C73E8E"/>
    <w:rsid w:val="00C80178"/>
    <w:rsid w:val="00C81511"/>
    <w:rsid w:val="00C8287A"/>
    <w:rsid w:val="00C834B0"/>
    <w:rsid w:val="00C84E98"/>
    <w:rsid w:val="00C85780"/>
    <w:rsid w:val="00C865DC"/>
    <w:rsid w:val="00C8737F"/>
    <w:rsid w:val="00C877C9"/>
    <w:rsid w:val="00C90942"/>
    <w:rsid w:val="00C92672"/>
    <w:rsid w:val="00C9451F"/>
    <w:rsid w:val="00C95BA8"/>
    <w:rsid w:val="00C95C98"/>
    <w:rsid w:val="00C9698E"/>
    <w:rsid w:val="00C96B59"/>
    <w:rsid w:val="00C972DA"/>
    <w:rsid w:val="00CA3D30"/>
    <w:rsid w:val="00CA55AA"/>
    <w:rsid w:val="00CA7509"/>
    <w:rsid w:val="00CB2354"/>
    <w:rsid w:val="00CB39AB"/>
    <w:rsid w:val="00CB6343"/>
    <w:rsid w:val="00CB6373"/>
    <w:rsid w:val="00CB6775"/>
    <w:rsid w:val="00CB7642"/>
    <w:rsid w:val="00CB7945"/>
    <w:rsid w:val="00CC00DC"/>
    <w:rsid w:val="00CC0F1C"/>
    <w:rsid w:val="00CC226E"/>
    <w:rsid w:val="00CC29A5"/>
    <w:rsid w:val="00CC5231"/>
    <w:rsid w:val="00CC5C1D"/>
    <w:rsid w:val="00CC5E3D"/>
    <w:rsid w:val="00CC68AC"/>
    <w:rsid w:val="00CC7C2F"/>
    <w:rsid w:val="00CD19C7"/>
    <w:rsid w:val="00CD3789"/>
    <w:rsid w:val="00CD6992"/>
    <w:rsid w:val="00CE02A8"/>
    <w:rsid w:val="00CE4BB9"/>
    <w:rsid w:val="00CE57C8"/>
    <w:rsid w:val="00CE648D"/>
    <w:rsid w:val="00CE64F3"/>
    <w:rsid w:val="00CE66A6"/>
    <w:rsid w:val="00CF0E31"/>
    <w:rsid w:val="00CF2D97"/>
    <w:rsid w:val="00CF3288"/>
    <w:rsid w:val="00CF4095"/>
    <w:rsid w:val="00CF4189"/>
    <w:rsid w:val="00CF4254"/>
    <w:rsid w:val="00CF476D"/>
    <w:rsid w:val="00CF5DF4"/>
    <w:rsid w:val="00D00222"/>
    <w:rsid w:val="00D006C1"/>
    <w:rsid w:val="00D018D7"/>
    <w:rsid w:val="00D01BD6"/>
    <w:rsid w:val="00D031A8"/>
    <w:rsid w:val="00D04A36"/>
    <w:rsid w:val="00D06F64"/>
    <w:rsid w:val="00D077D3"/>
    <w:rsid w:val="00D12BD7"/>
    <w:rsid w:val="00D133D7"/>
    <w:rsid w:val="00D13B25"/>
    <w:rsid w:val="00D17F3F"/>
    <w:rsid w:val="00D20585"/>
    <w:rsid w:val="00D2163D"/>
    <w:rsid w:val="00D25DFD"/>
    <w:rsid w:val="00D26417"/>
    <w:rsid w:val="00D26C03"/>
    <w:rsid w:val="00D27B5D"/>
    <w:rsid w:val="00D30841"/>
    <w:rsid w:val="00D31D0E"/>
    <w:rsid w:val="00D32A04"/>
    <w:rsid w:val="00D34484"/>
    <w:rsid w:val="00D40981"/>
    <w:rsid w:val="00D41B05"/>
    <w:rsid w:val="00D4241E"/>
    <w:rsid w:val="00D43E53"/>
    <w:rsid w:val="00D4444A"/>
    <w:rsid w:val="00D447F4"/>
    <w:rsid w:val="00D477B3"/>
    <w:rsid w:val="00D50090"/>
    <w:rsid w:val="00D52A6C"/>
    <w:rsid w:val="00D52F5C"/>
    <w:rsid w:val="00D530D8"/>
    <w:rsid w:val="00D5478D"/>
    <w:rsid w:val="00D551DC"/>
    <w:rsid w:val="00D603F7"/>
    <w:rsid w:val="00D606D5"/>
    <w:rsid w:val="00D61279"/>
    <w:rsid w:val="00D62046"/>
    <w:rsid w:val="00D66889"/>
    <w:rsid w:val="00D66B9C"/>
    <w:rsid w:val="00D67DA1"/>
    <w:rsid w:val="00D70546"/>
    <w:rsid w:val="00D72828"/>
    <w:rsid w:val="00D824DD"/>
    <w:rsid w:val="00D83037"/>
    <w:rsid w:val="00D837BA"/>
    <w:rsid w:val="00D85151"/>
    <w:rsid w:val="00D8580C"/>
    <w:rsid w:val="00D85F26"/>
    <w:rsid w:val="00D86AFB"/>
    <w:rsid w:val="00D876E4"/>
    <w:rsid w:val="00D91D8A"/>
    <w:rsid w:val="00D92D99"/>
    <w:rsid w:val="00D94371"/>
    <w:rsid w:val="00D95880"/>
    <w:rsid w:val="00D962A1"/>
    <w:rsid w:val="00DA0B80"/>
    <w:rsid w:val="00DA0F92"/>
    <w:rsid w:val="00DA1EC8"/>
    <w:rsid w:val="00DA440F"/>
    <w:rsid w:val="00DA6509"/>
    <w:rsid w:val="00DA66F9"/>
    <w:rsid w:val="00DA73F4"/>
    <w:rsid w:val="00DA7F55"/>
    <w:rsid w:val="00DB084D"/>
    <w:rsid w:val="00DB1CC6"/>
    <w:rsid w:val="00DB3DE8"/>
    <w:rsid w:val="00DB7392"/>
    <w:rsid w:val="00DC11BB"/>
    <w:rsid w:val="00DC16FB"/>
    <w:rsid w:val="00DC202C"/>
    <w:rsid w:val="00DC50EB"/>
    <w:rsid w:val="00DC625D"/>
    <w:rsid w:val="00DD0F33"/>
    <w:rsid w:val="00DD16E5"/>
    <w:rsid w:val="00DD26C5"/>
    <w:rsid w:val="00DD31B0"/>
    <w:rsid w:val="00DD4F22"/>
    <w:rsid w:val="00DD727F"/>
    <w:rsid w:val="00DE30BF"/>
    <w:rsid w:val="00DE5F6C"/>
    <w:rsid w:val="00DE6335"/>
    <w:rsid w:val="00DE6AD8"/>
    <w:rsid w:val="00DE7902"/>
    <w:rsid w:val="00DF363C"/>
    <w:rsid w:val="00DF36E6"/>
    <w:rsid w:val="00DF4634"/>
    <w:rsid w:val="00DF564F"/>
    <w:rsid w:val="00E002AE"/>
    <w:rsid w:val="00E02E78"/>
    <w:rsid w:val="00E03EDB"/>
    <w:rsid w:val="00E04654"/>
    <w:rsid w:val="00E04994"/>
    <w:rsid w:val="00E10C2A"/>
    <w:rsid w:val="00E11B14"/>
    <w:rsid w:val="00E12601"/>
    <w:rsid w:val="00E126BE"/>
    <w:rsid w:val="00E13435"/>
    <w:rsid w:val="00E16FA7"/>
    <w:rsid w:val="00E17CE4"/>
    <w:rsid w:val="00E23D72"/>
    <w:rsid w:val="00E25068"/>
    <w:rsid w:val="00E25B8E"/>
    <w:rsid w:val="00E26058"/>
    <w:rsid w:val="00E2663C"/>
    <w:rsid w:val="00E275CC"/>
    <w:rsid w:val="00E31B65"/>
    <w:rsid w:val="00E3357B"/>
    <w:rsid w:val="00E33DE7"/>
    <w:rsid w:val="00E348D0"/>
    <w:rsid w:val="00E359AA"/>
    <w:rsid w:val="00E372A1"/>
    <w:rsid w:val="00E37F3F"/>
    <w:rsid w:val="00E436B4"/>
    <w:rsid w:val="00E4381C"/>
    <w:rsid w:val="00E43933"/>
    <w:rsid w:val="00E44A5F"/>
    <w:rsid w:val="00E46B55"/>
    <w:rsid w:val="00E4707F"/>
    <w:rsid w:val="00E4753F"/>
    <w:rsid w:val="00E47A65"/>
    <w:rsid w:val="00E51FE2"/>
    <w:rsid w:val="00E52F33"/>
    <w:rsid w:val="00E54739"/>
    <w:rsid w:val="00E56B55"/>
    <w:rsid w:val="00E6104B"/>
    <w:rsid w:val="00E643D1"/>
    <w:rsid w:val="00E64455"/>
    <w:rsid w:val="00E660CE"/>
    <w:rsid w:val="00E6615F"/>
    <w:rsid w:val="00E662E0"/>
    <w:rsid w:val="00E6678D"/>
    <w:rsid w:val="00E6776B"/>
    <w:rsid w:val="00E72BFF"/>
    <w:rsid w:val="00E752CC"/>
    <w:rsid w:val="00E75AE7"/>
    <w:rsid w:val="00E77A62"/>
    <w:rsid w:val="00E81974"/>
    <w:rsid w:val="00E82050"/>
    <w:rsid w:val="00E82825"/>
    <w:rsid w:val="00E85135"/>
    <w:rsid w:val="00E85353"/>
    <w:rsid w:val="00E8537F"/>
    <w:rsid w:val="00E858F0"/>
    <w:rsid w:val="00E86580"/>
    <w:rsid w:val="00E87B25"/>
    <w:rsid w:val="00E90274"/>
    <w:rsid w:val="00E9212F"/>
    <w:rsid w:val="00E93AFE"/>
    <w:rsid w:val="00E97964"/>
    <w:rsid w:val="00EA20BC"/>
    <w:rsid w:val="00EA276A"/>
    <w:rsid w:val="00EA3B28"/>
    <w:rsid w:val="00EA4D5C"/>
    <w:rsid w:val="00EA4F90"/>
    <w:rsid w:val="00EA5214"/>
    <w:rsid w:val="00EA738A"/>
    <w:rsid w:val="00EB0111"/>
    <w:rsid w:val="00EB1190"/>
    <w:rsid w:val="00EB1A49"/>
    <w:rsid w:val="00EB239A"/>
    <w:rsid w:val="00EB6192"/>
    <w:rsid w:val="00EB66A6"/>
    <w:rsid w:val="00EB701F"/>
    <w:rsid w:val="00EC120A"/>
    <w:rsid w:val="00EC170B"/>
    <w:rsid w:val="00EC4FCF"/>
    <w:rsid w:val="00EC5432"/>
    <w:rsid w:val="00ED17D7"/>
    <w:rsid w:val="00ED279E"/>
    <w:rsid w:val="00ED3458"/>
    <w:rsid w:val="00ED51E5"/>
    <w:rsid w:val="00ED5B75"/>
    <w:rsid w:val="00ED6A88"/>
    <w:rsid w:val="00ED6C6D"/>
    <w:rsid w:val="00ED6D14"/>
    <w:rsid w:val="00ED7BFF"/>
    <w:rsid w:val="00ED7C2B"/>
    <w:rsid w:val="00EE0B43"/>
    <w:rsid w:val="00EE3BFE"/>
    <w:rsid w:val="00EE4840"/>
    <w:rsid w:val="00EE4F39"/>
    <w:rsid w:val="00EE6286"/>
    <w:rsid w:val="00EE72EA"/>
    <w:rsid w:val="00EF2C2D"/>
    <w:rsid w:val="00EF39A1"/>
    <w:rsid w:val="00EF62E6"/>
    <w:rsid w:val="00F01A6E"/>
    <w:rsid w:val="00F0232B"/>
    <w:rsid w:val="00F024A8"/>
    <w:rsid w:val="00F030CD"/>
    <w:rsid w:val="00F06257"/>
    <w:rsid w:val="00F12B4B"/>
    <w:rsid w:val="00F1588B"/>
    <w:rsid w:val="00F17115"/>
    <w:rsid w:val="00F17233"/>
    <w:rsid w:val="00F2150D"/>
    <w:rsid w:val="00F22E73"/>
    <w:rsid w:val="00F23F4E"/>
    <w:rsid w:val="00F24E0E"/>
    <w:rsid w:val="00F27252"/>
    <w:rsid w:val="00F331CF"/>
    <w:rsid w:val="00F334AE"/>
    <w:rsid w:val="00F33DA0"/>
    <w:rsid w:val="00F36683"/>
    <w:rsid w:val="00F36B50"/>
    <w:rsid w:val="00F40EBF"/>
    <w:rsid w:val="00F4196B"/>
    <w:rsid w:val="00F419DF"/>
    <w:rsid w:val="00F41C54"/>
    <w:rsid w:val="00F41D94"/>
    <w:rsid w:val="00F43EA9"/>
    <w:rsid w:val="00F440FF"/>
    <w:rsid w:val="00F44E92"/>
    <w:rsid w:val="00F46477"/>
    <w:rsid w:val="00F47B9D"/>
    <w:rsid w:val="00F506B5"/>
    <w:rsid w:val="00F51693"/>
    <w:rsid w:val="00F51966"/>
    <w:rsid w:val="00F527A1"/>
    <w:rsid w:val="00F52BE8"/>
    <w:rsid w:val="00F52EC7"/>
    <w:rsid w:val="00F546CD"/>
    <w:rsid w:val="00F55389"/>
    <w:rsid w:val="00F60135"/>
    <w:rsid w:val="00F60DA4"/>
    <w:rsid w:val="00F641ED"/>
    <w:rsid w:val="00F65F1F"/>
    <w:rsid w:val="00F6601C"/>
    <w:rsid w:val="00F6694C"/>
    <w:rsid w:val="00F7321B"/>
    <w:rsid w:val="00F73523"/>
    <w:rsid w:val="00F76CD6"/>
    <w:rsid w:val="00F80B9D"/>
    <w:rsid w:val="00F826FD"/>
    <w:rsid w:val="00F8289A"/>
    <w:rsid w:val="00F82931"/>
    <w:rsid w:val="00F83685"/>
    <w:rsid w:val="00F836F6"/>
    <w:rsid w:val="00F83968"/>
    <w:rsid w:val="00F83F04"/>
    <w:rsid w:val="00F848C5"/>
    <w:rsid w:val="00F84E3B"/>
    <w:rsid w:val="00F85F4B"/>
    <w:rsid w:val="00F877DD"/>
    <w:rsid w:val="00F90A85"/>
    <w:rsid w:val="00F95318"/>
    <w:rsid w:val="00F95BE9"/>
    <w:rsid w:val="00F97AA3"/>
    <w:rsid w:val="00FA09D4"/>
    <w:rsid w:val="00FA1EA9"/>
    <w:rsid w:val="00FA3767"/>
    <w:rsid w:val="00FA52FB"/>
    <w:rsid w:val="00FA6C1A"/>
    <w:rsid w:val="00FA6F12"/>
    <w:rsid w:val="00FA76FA"/>
    <w:rsid w:val="00FB0565"/>
    <w:rsid w:val="00FB164F"/>
    <w:rsid w:val="00FB5F94"/>
    <w:rsid w:val="00FB68F9"/>
    <w:rsid w:val="00FB721F"/>
    <w:rsid w:val="00FC0E16"/>
    <w:rsid w:val="00FC6268"/>
    <w:rsid w:val="00FC771F"/>
    <w:rsid w:val="00FD1145"/>
    <w:rsid w:val="00FD1352"/>
    <w:rsid w:val="00FD1817"/>
    <w:rsid w:val="00FD44D5"/>
    <w:rsid w:val="00FD460A"/>
    <w:rsid w:val="00FD50C3"/>
    <w:rsid w:val="00FE0453"/>
    <w:rsid w:val="00FE04B9"/>
    <w:rsid w:val="00FE14A6"/>
    <w:rsid w:val="00FE3381"/>
    <w:rsid w:val="00FE372A"/>
    <w:rsid w:val="00FE497B"/>
    <w:rsid w:val="00FE5955"/>
    <w:rsid w:val="00FE7700"/>
    <w:rsid w:val="00FF0A55"/>
    <w:rsid w:val="00FF1256"/>
    <w:rsid w:val="00FF183E"/>
    <w:rsid w:val="00FF3F21"/>
    <w:rsid w:val="00FF40AC"/>
    <w:rsid w:val="00FF48AF"/>
    <w:rsid w:val="010372A1"/>
    <w:rsid w:val="012B6109"/>
    <w:rsid w:val="01D42A3B"/>
    <w:rsid w:val="021331C0"/>
    <w:rsid w:val="02150ECF"/>
    <w:rsid w:val="021717AD"/>
    <w:rsid w:val="021D324E"/>
    <w:rsid w:val="025B31A7"/>
    <w:rsid w:val="0269643F"/>
    <w:rsid w:val="027C3321"/>
    <w:rsid w:val="02C93B12"/>
    <w:rsid w:val="037605AD"/>
    <w:rsid w:val="03835156"/>
    <w:rsid w:val="039D2645"/>
    <w:rsid w:val="04037AB6"/>
    <w:rsid w:val="045664EC"/>
    <w:rsid w:val="04A80512"/>
    <w:rsid w:val="05003142"/>
    <w:rsid w:val="05380DF8"/>
    <w:rsid w:val="053F2AC1"/>
    <w:rsid w:val="054E6F21"/>
    <w:rsid w:val="05AA6133"/>
    <w:rsid w:val="05E93CB0"/>
    <w:rsid w:val="06C70295"/>
    <w:rsid w:val="06F76CF3"/>
    <w:rsid w:val="07260735"/>
    <w:rsid w:val="07334388"/>
    <w:rsid w:val="07B41FE5"/>
    <w:rsid w:val="07E5385B"/>
    <w:rsid w:val="07EA3E65"/>
    <w:rsid w:val="07FE79DB"/>
    <w:rsid w:val="0815420B"/>
    <w:rsid w:val="08197316"/>
    <w:rsid w:val="084C193A"/>
    <w:rsid w:val="085A5F50"/>
    <w:rsid w:val="086D1D44"/>
    <w:rsid w:val="09032AD2"/>
    <w:rsid w:val="090A7A36"/>
    <w:rsid w:val="0925089C"/>
    <w:rsid w:val="09CB550B"/>
    <w:rsid w:val="09F71A0F"/>
    <w:rsid w:val="0A333DC8"/>
    <w:rsid w:val="0A996394"/>
    <w:rsid w:val="0AAD0A2E"/>
    <w:rsid w:val="0AAF715C"/>
    <w:rsid w:val="0AEB3522"/>
    <w:rsid w:val="0B1B21E7"/>
    <w:rsid w:val="0B4E4E9C"/>
    <w:rsid w:val="0B531BA8"/>
    <w:rsid w:val="0B8475DA"/>
    <w:rsid w:val="0B8C4853"/>
    <w:rsid w:val="0BF64188"/>
    <w:rsid w:val="0C1057E6"/>
    <w:rsid w:val="0C1D1C15"/>
    <w:rsid w:val="0C3A3034"/>
    <w:rsid w:val="0C7A0505"/>
    <w:rsid w:val="0CF930F4"/>
    <w:rsid w:val="0D12445B"/>
    <w:rsid w:val="0D286138"/>
    <w:rsid w:val="0D3023EB"/>
    <w:rsid w:val="0D434B87"/>
    <w:rsid w:val="0D7B2445"/>
    <w:rsid w:val="0DF03D3A"/>
    <w:rsid w:val="0E426F1D"/>
    <w:rsid w:val="0EEF07B0"/>
    <w:rsid w:val="0F0025F9"/>
    <w:rsid w:val="0F3B0AC1"/>
    <w:rsid w:val="0F4B3182"/>
    <w:rsid w:val="0F6D7D00"/>
    <w:rsid w:val="0F9A5DC1"/>
    <w:rsid w:val="0FCD56F6"/>
    <w:rsid w:val="0FD611C4"/>
    <w:rsid w:val="0FD61BF6"/>
    <w:rsid w:val="0FE53689"/>
    <w:rsid w:val="102175E7"/>
    <w:rsid w:val="10553E31"/>
    <w:rsid w:val="108C0D8C"/>
    <w:rsid w:val="110D2461"/>
    <w:rsid w:val="113021B2"/>
    <w:rsid w:val="1161421F"/>
    <w:rsid w:val="124E70EA"/>
    <w:rsid w:val="12CD4280"/>
    <w:rsid w:val="12E865F9"/>
    <w:rsid w:val="133A2D10"/>
    <w:rsid w:val="133E35D6"/>
    <w:rsid w:val="13651848"/>
    <w:rsid w:val="138732A4"/>
    <w:rsid w:val="13E00E24"/>
    <w:rsid w:val="14012F2C"/>
    <w:rsid w:val="140A6CDB"/>
    <w:rsid w:val="142A37C1"/>
    <w:rsid w:val="145C6A94"/>
    <w:rsid w:val="149771B1"/>
    <w:rsid w:val="14AF1F0A"/>
    <w:rsid w:val="14C64C4E"/>
    <w:rsid w:val="14D95DEC"/>
    <w:rsid w:val="15053BB9"/>
    <w:rsid w:val="150F24E7"/>
    <w:rsid w:val="151204D1"/>
    <w:rsid w:val="15224823"/>
    <w:rsid w:val="152C43A9"/>
    <w:rsid w:val="154E0957"/>
    <w:rsid w:val="15507B89"/>
    <w:rsid w:val="15DC5FC1"/>
    <w:rsid w:val="15F95957"/>
    <w:rsid w:val="16155289"/>
    <w:rsid w:val="166F399B"/>
    <w:rsid w:val="168D2623"/>
    <w:rsid w:val="17044EE6"/>
    <w:rsid w:val="174A36C4"/>
    <w:rsid w:val="17666CAF"/>
    <w:rsid w:val="178F155D"/>
    <w:rsid w:val="17904C71"/>
    <w:rsid w:val="17C804EB"/>
    <w:rsid w:val="17CB36F5"/>
    <w:rsid w:val="18071056"/>
    <w:rsid w:val="18222292"/>
    <w:rsid w:val="182B3AE2"/>
    <w:rsid w:val="18413720"/>
    <w:rsid w:val="18475F7B"/>
    <w:rsid w:val="18670E8D"/>
    <w:rsid w:val="189B09E5"/>
    <w:rsid w:val="18D15AAC"/>
    <w:rsid w:val="18EF2374"/>
    <w:rsid w:val="192D2DEB"/>
    <w:rsid w:val="19AD5109"/>
    <w:rsid w:val="1A2A1025"/>
    <w:rsid w:val="1A380BCF"/>
    <w:rsid w:val="1A594210"/>
    <w:rsid w:val="1A652D75"/>
    <w:rsid w:val="1A6B2DFF"/>
    <w:rsid w:val="1A793CE6"/>
    <w:rsid w:val="1AA62598"/>
    <w:rsid w:val="1AB6614A"/>
    <w:rsid w:val="1ADD60FF"/>
    <w:rsid w:val="1B60107B"/>
    <w:rsid w:val="1B9C3E49"/>
    <w:rsid w:val="1BAE5DF8"/>
    <w:rsid w:val="1C21599F"/>
    <w:rsid w:val="1C6A7BDF"/>
    <w:rsid w:val="1C824D5F"/>
    <w:rsid w:val="1CA567B8"/>
    <w:rsid w:val="1CA801DD"/>
    <w:rsid w:val="1CF363EC"/>
    <w:rsid w:val="1D11387E"/>
    <w:rsid w:val="1D275498"/>
    <w:rsid w:val="1D573265"/>
    <w:rsid w:val="1D9B6198"/>
    <w:rsid w:val="1DA8287B"/>
    <w:rsid w:val="1DCC68DC"/>
    <w:rsid w:val="1DD509A7"/>
    <w:rsid w:val="1DE51F7B"/>
    <w:rsid w:val="1DE70FDE"/>
    <w:rsid w:val="1DF220B4"/>
    <w:rsid w:val="1E0154C2"/>
    <w:rsid w:val="1E102DDA"/>
    <w:rsid w:val="1E37428D"/>
    <w:rsid w:val="1E936233"/>
    <w:rsid w:val="1EB05EEE"/>
    <w:rsid w:val="1EBD6EB7"/>
    <w:rsid w:val="1EE25F8A"/>
    <w:rsid w:val="1EE83FA9"/>
    <w:rsid w:val="1EF537FC"/>
    <w:rsid w:val="1F204D21"/>
    <w:rsid w:val="1F26188D"/>
    <w:rsid w:val="1F324886"/>
    <w:rsid w:val="1F59095F"/>
    <w:rsid w:val="1F862AA5"/>
    <w:rsid w:val="20537560"/>
    <w:rsid w:val="20A92919"/>
    <w:rsid w:val="20ED626D"/>
    <w:rsid w:val="210F3761"/>
    <w:rsid w:val="21370DC9"/>
    <w:rsid w:val="2137108A"/>
    <w:rsid w:val="21CD1686"/>
    <w:rsid w:val="22347165"/>
    <w:rsid w:val="22370558"/>
    <w:rsid w:val="22472296"/>
    <w:rsid w:val="22505430"/>
    <w:rsid w:val="225D5C37"/>
    <w:rsid w:val="22622964"/>
    <w:rsid w:val="226D7988"/>
    <w:rsid w:val="22A73AF5"/>
    <w:rsid w:val="22B223F0"/>
    <w:rsid w:val="22BA271F"/>
    <w:rsid w:val="22C33C4E"/>
    <w:rsid w:val="233B4E91"/>
    <w:rsid w:val="2345256C"/>
    <w:rsid w:val="235C4771"/>
    <w:rsid w:val="23737B15"/>
    <w:rsid w:val="23BD044E"/>
    <w:rsid w:val="24082E2D"/>
    <w:rsid w:val="249F2648"/>
    <w:rsid w:val="24A93ED6"/>
    <w:rsid w:val="24DF3520"/>
    <w:rsid w:val="25004BAC"/>
    <w:rsid w:val="25051F0B"/>
    <w:rsid w:val="2510206D"/>
    <w:rsid w:val="25511199"/>
    <w:rsid w:val="257609B5"/>
    <w:rsid w:val="25782C67"/>
    <w:rsid w:val="257C30D5"/>
    <w:rsid w:val="25BC2E53"/>
    <w:rsid w:val="25C02D93"/>
    <w:rsid w:val="2619429A"/>
    <w:rsid w:val="26554E31"/>
    <w:rsid w:val="26611119"/>
    <w:rsid w:val="26C67CDA"/>
    <w:rsid w:val="26CB0725"/>
    <w:rsid w:val="26E366CA"/>
    <w:rsid w:val="271C5029"/>
    <w:rsid w:val="2734496B"/>
    <w:rsid w:val="2760308D"/>
    <w:rsid w:val="278E22DD"/>
    <w:rsid w:val="27B66957"/>
    <w:rsid w:val="27BB4283"/>
    <w:rsid w:val="27C16CE7"/>
    <w:rsid w:val="27FC6382"/>
    <w:rsid w:val="2899139F"/>
    <w:rsid w:val="28DC4D38"/>
    <w:rsid w:val="28E01430"/>
    <w:rsid w:val="29011EB4"/>
    <w:rsid w:val="29164E0D"/>
    <w:rsid w:val="2918415D"/>
    <w:rsid w:val="293719A9"/>
    <w:rsid w:val="29721CDB"/>
    <w:rsid w:val="29744D1E"/>
    <w:rsid w:val="297B797F"/>
    <w:rsid w:val="297D7AB1"/>
    <w:rsid w:val="299067C4"/>
    <w:rsid w:val="29AB0821"/>
    <w:rsid w:val="29B1209D"/>
    <w:rsid w:val="29E71D36"/>
    <w:rsid w:val="29E72270"/>
    <w:rsid w:val="29EA2474"/>
    <w:rsid w:val="29F545C8"/>
    <w:rsid w:val="29F669D4"/>
    <w:rsid w:val="2A4D11E6"/>
    <w:rsid w:val="2A5A610B"/>
    <w:rsid w:val="2AB04C4A"/>
    <w:rsid w:val="2B54463A"/>
    <w:rsid w:val="2B5C6D74"/>
    <w:rsid w:val="2BB44F4A"/>
    <w:rsid w:val="2BD83DC1"/>
    <w:rsid w:val="2BF53F8F"/>
    <w:rsid w:val="2C364250"/>
    <w:rsid w:val="2C7D0D6C"/>
    <w:rsid w:val="2C9E6D59"/>
    <w:rsid w:val="2CA73B81"/>
    <w:rsid w:val="2CDE0240"/>
    <w:rsid w:val="2D232420"/>
    <w:rsid w:val="2D545097"/>
    <w:rsid w:val="2D562294"/>
    <w:rsid w:val="2D9D6179"/>
    <w:rsid w:val="2DC773DC"/>
    <w:rsid w:val="2DDA031F"/>
    <w:rsid w:val="2DDF43AB"/>
    <w:rsid w:val="2DFE6566"/>
    <w:rsid w:val="2E490DB6"/>
    <w:rsid w:val="2E6313CE"/>
    <w:rsid w:val="2E7835B9"/>
    <w:rsid w:val="2E9830C6"/>
    <w:rsid w:val="2EA37FAE"/>
    <w:rsid w:val="2ED42446"/>
    <w:rsid w:val="2F222BF9"/>
    <w:rsid w:val="2F3857A2"/>
    <w:rsid w:val="2F3F5F48"/>
    <w:rsid w:val="2F6C4DB8"/>
    <w:rsid w:val="2F803570"/>
    <w:rsid w:val="2F8F59AA"/>
    <w:rsid w:val="2F9C13CA"/>
    <w:rsid w:val="2FB95F3B"/>
    <w:rsid w:val="2FBB3E22"/>
    <w:rsid w:val="2FDA6CCF"/>
    <w:rsid w:val="2FEC530E"/>
    <w:rsid w:val="30172F96"/>
    <w:rsid w:val="304518F0"/>
    <w:rsid w:val="304B0BE6"/>
    <w:rsid w:val="304B7501"/>
    <w:rsid w:val="30906D29"/>
    <w:rsid w:val="30913CFC"/>
    <w:rsid w:val="30C023A4"/>
    <w:rsid w:val="30E220E0"/>
    <w:rsid w:val="314B5CC8"/>
    <w:rsid w:val="31A94EB0"/>
    <w:rsid w:val="31AB79CB"/>
    <w:rsid w:val="31E94133"/>
    <w:rsid w:val="32093B8A"/>
    <w:rsid w:val="322B55D3"/>
    <w:rsid w:val="32623300"/>
    <w:rsid w:val="33495975"/>
    <w:rsid w:val="33570009"/>
    <w:rsid w:val="335C73A4"/>
    <w:rsid w:val="337D4D2F"/>
    <w:rsid w:val="338C7FAF"/>
    <w:rsid w:val="33981B62"/>
    <w:rsid w:val="340A0099"/>
    <w:rsid w:val="34127EB1"/>
    <w:rsid w:val="342A6753"/>
    <w:rsid w:val="34774EBE"/>
    <w:rsid w:val="347C1C36"/>
    <w:rsid w:val="347F1E58"/>
    <w:rsid w:val="34AB6A30"/>
    <w:rsid w:val="34D47E1F"/>
    <w:rsid w:val="34E33E62"/>
    <w:rsid w:val="35A15F79"/>
    <w:rsid w:val="35AD628A"/>
    <w:rsid w:val="35AF3D69"/>
    <w:rsid w:val="35B90319"/>
    <w:rsid w:val="361B1C1E"/>
    <w:rsid w:val="365A744E"/>
    <w:rsid w:val="36894DD2"/>
    <w:rsid w:val="36EC7749"/>
    <w:rsid w:val="372866D2"/>
    <w:rsid w:val="373C3F0C"/>
    <w:rsid w:val="376C1458"/>
    <w:rsid w:val="37C25FD0"/>
    <w:rsid w:val="37C40BCA"/>
    <w:rsid w:val="387C709B"/>
    <w:rsid w:val="38847761"/>
    <w:rsid w:val="38863A9D"/>
    <w:rsid w:val="38922512"/>
    <w:rsid w:val="389E1E57"/>
    <w:rsid w:val="38D46FA8"/>
    <w:rsid w:val="38FA74E7"/>
    <w:rsid w:val="39075230"/>
    <w:rsid w:val="391E105E"/>
    <w:rsid w:val="395A59C0"/>
    <w:rsid w:val="39641C24"/>
    <w:rsid w:val="39A81E54"/>
    <w:rsid w:val="39FA6443"/>
    <w:rsid w:val="3AC96E36"/>
    <w:rsid w:val="3AE3010D"/>
    <w:rsid w:val="3B062BFE"/>
    <w:rsid w:val="3B6C5A20"/>
    <w:rsid w:val="3BD62F3C"/>
    <w:rsid w:val="3C893813"/>
    <w:rsid w:val="3C9F1CFE"/>
    <w:rsid w:val="3D1A2CB3"/>
    <w:rsid w:val="3D1E1105"/>
    <w:rsid w:val="3D301462"/>
    <w:rsid w:val="3DAC57C2"/>
    <w:rsid w:val="3DE36168"/>
    <w:rsid w:val="3DF34E5E"/>
    <w:rsid w:val="3E710F07"/>
    <w:rsid w:val="3EEE05BF"/>
    <w:rsid w:val="3F34304D"/>
    <w:rsid w:val="3F73120E"/>
    <w:rsid w:val="3FC26011"/>
    <w:rsid w:val="401C7A2F"/>
    <w:rsid w:val="409E078F"/>
    <w:rsid w:val="40A84E4B"/>
    <w:rsid w:val="40D814F2"/>
    <w:rsid w:val="41190453"/>
    <w:rsid w:val="41C42873"/>
    <w:rsid w:val="41C77610"/>
    <w:rsid w:val="41FD7F02"/>
    <w:rsid w:val="4227381A"/>
    <w:rsid w:val="423F16E7"/>
    <w:rsid w:val="425C7BCE"/>
    <w:rsid w:val="42D177B1"/>
    <w:rsid w:val="430D1734"/>
    <w:rsid w:val="430D6E22"/>
    <w:rsid w:val="435C5427"/>
    <w:rsid w:val="43A508BD"/>
    <w:rsid w:val="43E57DA8"/>
    <w:rsid w:val="4461245B"/>
    <w:rsid w:val="44671500"/>
    <w:rsid w:val="44A42997"/>
    <w:rsid w:val="44B87A82"/>
    <w:rsid w:val="44BE04E3"/>
    <w:rsid w:val="44C316F3"/>
    <w:rsid w:val="44D95022"/>
    <w:rsid w:val="459B5A31"/>
    <w:rsid w:val="45A714DA"/>
    <w:rsid w:val="45FA1102"/>
    <w:rsid w:val="46246AE6"/>
    <w:rsid w:val="4627493C"/>
    <w:rsid w:val="466D482D"/>
    <w:rsid w:val="46A5661D"/>
    <w:rsid w:val="46BE6921"/>
    <w:rsid w:val="472A6AF9"/>
    <w:rsid w:val="4787697F"/>
    <w:rsid w:val="47925FD7"/>
    <w:rsid w:val="47F25336"/>
    <w:rsid w:val="48830343"/>
    <w:rsid w:val="48B03A38"/>
    <w:rsid w:val="49507116"/>
    <w:rsid w:val="4968523E"/>
    <w:rsid w:val="498F4012"/>
    <w:rsid w:val="49915473"/>
    <w:rsid w:val="49AF54F7"/>
    <w:rsid w:val="4A2D1BBF"/>
    <w:rsid w:val="4A4D4CED"/>
    <w:rsid w:val="4ACA1C83"/>
    <w:rsid w:val="4B1969A7"/>
    <w:rsid w:val="4B4E4C67"/>
    <w:rsid w:val="4B8869E6"/>
    <w:rsid w:val="4BA14DA0"/>
    <w:rsid w:val="4BE00033"/>
    <w:rsid w:val="4C696C88"/>
    <w:rsid w:val="4CA948BD"/>
    <w:rsid w:val="4CD8446A"/>
    <w:rsid w:val="4CE9459A"/>
    <w:rsid w:val="4D310FC1"/>
    <w:rsid w:val="4D5F059D"/>
    <w:rsid w:val="4D6C1C4E"/>
    <w:rsid w:val="4DAB2EEF"/>
    <w:rsid w:val="4DB33945"/>
    <w:rsid w:val="4DB36092"/>
    <w:rsid w:val="4DC96D0F"/>
    <w:rsid w:val="4DFD70AF"/>
    <w:rsid w:val="4E3F76E8"/>
    <w:rsid w:val="4E4061F9"/>
    <w:rsid w:val="4EA04E87"/>
    <w:rsid w:val="4EA6656B"/>
    <w:rsid w:val="4EAD7AD0"/>
    <w:rsid w:val="4EF372B4"/>
    <w:rsid w:val="4F00613C"/>
    <w:rsid w:val="4F151C88"/>
    <w:rsid w:val="4F19325E"/>
    <w:rsid w:val="4F464958"/>
    <w:rsid w:val="4F4C1425"/>
    <w:rsid w:val="4F725E93"/>
    <w:rsid w:val="4F7F3A04"/>
    <w:rsid w:val="50092CB5"/>
    <w:rsid w:val="50975D8C"/>
    <w:rsid w:val="50C573D0"/>
    <w:rsid w:val="50DD35DA"/>
    <w:rsid w:val="50F42EAB"/>
    <w:rsid w:val="51072CDC"/>
    <w:rsid w:val="511E62BD"/>
    <w:rsid w:val="51225BF4"/>
    <w:rsid w:val="51307DCF"/>
    <w:rsid w:val="51CA38F2"/>
    <w:rsid w:val="51E779D5"/>
    <w:rsid w:val="52107C46"/>
    <w:rsid w:val="52756F46"/>
    <w:rsid w:val="527C643D"/>
    <w:rsid w:val="52B116F9"/>
    <w:rsid w:val="52E61A2B"/>
    <w:rsid w:val="52F73C18"/>
    <w:rsid w:val="533879A0"/>
    <w:rsid w:val="5358730F"/>
    <w:rsid w:val="53921D64"/>
    <w:rsid w:val="53AA6723"/>
    <w:rsid w:val="53AA7691"/>
    <w:rsid w:val="54095DC5"/>
    <w:rsid w:val="54137974"/>
    <w:rsid w:val="548F0FC5"/>
    <w:rsid w:val="549C6E01"/>
    <w:rsid w:val="54E0338A"/>
    <w:rsid w:val="56047C58"/>
    <w:rsid w:val="56275564"/>
    <w:rsid w:val="56280DAE"/>
    <w:rsid w:val="564B5191"/>
    <w:rsid w:val="565930E3"/>
    <w:rsid w:val="56961A81"/>
    <w:rsid w:val="56F413BA"/>
    <w:rsid w:val="56F60010"/>
    <w:rsid w:val="570C70FD"/>
    <w:rsid w:val="57491F2C"/>
    <w:rsid w:val="579F1BFF"/>
    <w:rsid w:val="57EF1A0C"/>
    <w:rsid w:val="58332154"/>
    <w:rsid w:val="587C037F"/>
    <w:rsid w:val="58DE795E"/>
    <w:rsid w:val="58E64340"/>
    <w:rsid w:val="590666F5"/>
    <w:rsid w:val="592E12E5"/>
    <w:rsid w:val="59336B2F"/>
    <w:rsid w:val="59477874"/>
    <w:rsid w:val="595E531C"/>
    <w:rsid w:val="59BB0188"/>
    <w:rsid w:val="5A1507E1"/>
    <w:rsid w:val="5A28724A"/>
    <w:rsid w:val="5A766FD9"/>
    <w:rsid w:val="5AF46888"/>
    <w:rsid w:val="5B3C3815"/>
    <w:rsid w:val="5B9F21F6"/>
    <w:rsid w:val="5BD05616"/>
    <w:rsid w:val="5BEA7084"/>
    <w:rsid w:val="5C1A4728"/>
    <w:rsid w:val="5C263A6A"/>
    <w:rsid w:val="5C583D45"/>
    <w:rsid w:val="5C9A514C"/>
    <w:rsid w:val="5CAE3A25"/>
    <w:rsid w:val="5D624F7D"/>
    <w:rsid w:val="5D6C5AB5"/>
    <w:rsid w:val="5D8C7754"/>
    <w:rsid w:val="5DBF2537"/>
    <w:rsid w:val="5DEB518D"/>
    <w:rsid w:val="5E2507B1"/>
    <w:rsid w:val="5E372974"/>
    <w:rsid w:val="5E5F5694"/>
    <w:rsid w:val="5E8F7228"/>
    <w:rsid w:val="5F2818B0"/>
    <w:rsid w:val="5F7F4F05"/>
    <w:rsid w:val="5FA32AB5"/>
    <w:rsid w:val="5FB1516C"/>
    <w:rsid w:val="5FF350A4"/>
    <w:rsid w:val="5FF407FD"/>
    <w:rsid w:val="601E334B"/>
    <w:rsid w:val="60667E74"/>
    <w:rsid w:val="60C83AAE"/>
    <w:rsid w:val="60E543FD"/>
    <w:rsid w:val="6140691D"/>
    <w:rsid w:val="61D30B16"/>
    <w:rsid w:val="62743A52"/>
    <w:rsid w:val="628E42AC"/>
    <w:rsid w:val="633809C5"/>
    <w:rsid w:val="636D6FCE"/>
    <w:rsid w:val="63864DAC"/>
    <w:rsid w:val="63FF2E88"/>
    <w:rsid w:val="64063AED"/>
    <w:rsid w:val="64170E27"/>
    <w:rsid w:val="646E0E7C"/>
    <w:rsid w:val="64AD56CA"/>
    <w:rsid w:val="651F1699"/>
    <w:rsid w:val="65F808D2"/>
    <w:rsid w:val="663B25C8"/>
    <w:rsid w:val="663B4E60"/>
    <w:rsid w:val="66480E3D"/>
    <w:rsid w:val="66641F91"/>
    <w:rsid w:val="66962F96"/>
    <w:rsid w:val="669E7813"/>
    <w:rsid w:val="675B710F"/>
    <w:rsid w:val="67C60A39"/>
    <w:rsid w:val="67E000EE"/>
    <w:rsid w:val="67FB48B6"/>
    <w:rsid w:val="68B53FBB"/>
    <w:rsid w:val="68EB0293"/>
    <w:rsid w:val="690670FB"/>
    <w:rsid w:val="690B20F1"/>
    <w:rsid w:val="69435E15"/>
    <w:rsid w:val="695A036D"/>
    <w:rsid w:val="696F465F"/>
    <w:rsid w:val="69C73CE4"/>
    <w:rsid w:val="6A046BA6"/>
    <w:rsid w:val="6A134919"/>
    <w:rsid w:val="6A720CDC"/>
    <w:rsid w:val="6B3558DB"/>
    <w:rsid w:val="6B3A0959"/>
    <w:rsid w:val="6B7C75AC"/>
    <w:rsid w:val="6C4701E0"/>
    <w:rsid w:val="6C4C3E15"/>
    <w:rsid w:val="6C7421DA"/>
    <w:rsid w:val="6C951B13"/>
    <w:rsid w:val="6CCA74B2"/>
    <w:rsid w:val="6CDE36AD"/>
    <w:rsid w:val="6D5624AB"/>
    <w:rsid w:val="6D7806C0"/>
    <w:rsid w:val="6DBE65D8"/>
    <w:rsid w:val="6E1624CE"/>
    <w:rsid w:val="6EB07B77"/>
    <w:rsid w:val="6ED22E76"/>
    <w:rsid w:val="6EED1305"/>
    <w:rsid w:val="6EFA2466"/>
    <w:rsid w:val="6F1451A0"/>
    <w:rsid w:val="6F896D52"/>
    <w:rsid w:val="6F9A2BB6"/>
    <w:rsid w:val="6FA670B9"/>
    <w:rsid w:val="6FC665FA"/>
    <w:rsid w:val="70205EFC"/>
    <w:rsid w:val="70254533"/>
    <w:rsid w:val="702E23C7"/>
    <w:rsid w:val="7083674F"/>
    <w:rsid w:val="70A92822"/>
    <w:rsid w:val="71034ABD"/>
    <w:rsid w:val="718378FA"/>
    <w:rsid w:val="71992603"/>
    <w:rsid w:val="72365C5C"/>
    <w:rsid w:val="723A1EDF"/>
    <w:rsid w:val="724D46B1"/>
    <w:rsid w:val="72574903"/>
    <w:rsid w:val="72BE22EB"/>
    <w:rsid w:val="73706AA7"/>
    <w:rsid w:val="73AD0419"/>
    <w:rsid w:val="73B7070B"/>
    <w:rsid w:val="73E36FC3"/>
    <w:rsid w:val="740D5282"/>
    <w:rsid w:val="74D52114"/>
    <w:rsid w:val="752012AC"/>
    <w:rsid w:val="75226F74"/>
    <w:rsid w:val="75576553"/>
    <w:rsid w:val="759D2085"/>
    <w:rsid w:val="75B45593"/>
    <w:rsid w:val="761E374D"/>
    <w:rsid w:val="762202E8"/>
    <w:rsid w:val="76FA787F"/>
    <w:rsid w:val="77046DA9"/>
    <w:rsid w:val="773D5796"/>
    <w:rsid w:val="774A45F3"/>
    <w:rsid w:val="7775114A"/>
    <w:rsid w:val="778D71B1"/>
    <w:rsid w:val="77A12BC8"/>
    <w:rsid w:val="77ED2367"/>
    <w:rsid w:val="77FD227E"/>
    <w:rsid w:val="780A51FA"/>
    <w:rsid w:val="785E6ED2"/>
    <w:rsid w:val="787769AD"/>
    <w:rsid w:val="788E7D0B"/>
    <w:rsid w:val="78A10232"/>
    <w:rsid w:val="78B62D9C"/>
    <w:rsid w:val="78B750DE"/>
    <w:rsid w:val="78C450DC"/>
    <w:rsid w:val="78E4127C"/>
    <w:rsid w:val="79091FB9"/>
    <w:rsid w:val="79244829"/>
    <w:rsid w:val="794A2DA5"/>
    <w:rsid w:val="79501136"/>
    <w:rsid w:val="796D2225"/>
    <w:rsid w:val="799F2C77"/>
    <w:rsid w:val="79D21166"/>
    <w:rsid w:val="79F71F4C"/>
    <w:rsid w:val="7A5763EB"/>
    <w:rsid w:val="7A682162"/>
    <w:rsid w:val="7A6A4E0E"/>
    <w:rsid w:val="7A6E05CC"/>
    <w:rsid w:val="7A83701B"/>
    <w:rsid w:val="7AA275DE"/>
    <w:rsid w:val="7AC26FF5"/>
    <w:rsid w:val="7ACC3F83"/>
    <w:rsid w:val="7B5E7FC7"/>
    <w:rsid w:val="7B6D11B3"/>
    <w:rsid w:val="7BBA4E09"/>
    <w:rsid w:val="7BCD44B6"/>
    <w:rsid w:val="7BD52984"/>
    <w:rsid w:val="7C1B29FD"/>
    <w:rsid w:val="7C3462CE"/>
    <w:rsid w:val="7C5D3BC6"/>
    <w:rsid w:val="7CCF58E8"/>
    <w:rsid w:val="7D571299"/>
    <w:rsid w:val="7D7F05CB"/>
    <w:rsid w:val="7D896764"/>
    <w:rsid w:val="7D8C490C"/>
    <w:rsid w:val="7D934435"/>
    <w:rsid w:val="7D9E786F"/>
    <w:rsid w:val="7DBD4D8A"/>
    <w:rsid w:val="7DFB0EFD"/>
    <w:rsid w:val="7E3F1CB5"/>
    <w:rsid w:val="7E782CBB"/>
    <w:rsid w:val="7E783BB7"/>
    <w:rsid w:val="7EE73E2A"/>
    <w:rsid w:val="7F0D49AA"/>
    <w:rsid w:val="7F0E6AB4"/>
    <w:rsid w:val="7F0F028A"/>
    <w:rsid w:val="7F5E6C07"/>
    <w:rsid w:val="7F765B92"/>
    <w:rsid w:val="7F905549"/>
    <w:rsid w:val="7F9B15A4"/>
    <w:rsid w:val="7FBE2452"/>
    <w:rsid w:val="7FC9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208"/>
    <w:qFormat/>
    <w:uiPriority w:val="0"/>
    <w:pPr>
      <w:keepNext/>
      <w:keepLines/>
      <w:spacing w:before="340" w:after="330" w:line="576" w:lineRule="auto"/>
      <w:outlineLvl w:val="0"/>
    </w:pPr>
    <w:rPr>
      <w:b/>
      <w:kern w:val="44"/>
      <w:sz w:val="44"/>
    </w:rPr>
  </w:style>
  <w:style w:type="paragraph" w:styleId="6">
    <w:name w:val="heading 2"/>
    <w:basedOn w:val="1"/>
    <w:next w:val="7"/>
    <w:link w:val="215"/>
    <w:qFormat/>
    <w:uiPriority w:val="0"/>
    <w:pPr>
      <w:keepNext/>
      <w:keepLines/>
      <w:adjustRightInd w:val="0"/>
      <w:snapToGrid w:val="0"/>
      <w:spacing w:line="360" w:lineRule="auto"/>
      <w:jc w:val="center"/>
      <w:outlineLvl w:val="1"/>
    </w:pPr>
    <w:rPr>
      <w:rFonts w:ascii="宋体" w:hAnsi="Arial"/>
      <w:sz w:val="32"/>
    </w:rPr>
  </w:style>
  <w:style w:type="paragraph" w:styleId="8">
    <w:name w:val="heading 3"/>
    <w:basedOn w:val="1"/>
    <w:next w:val="7"/>
    <w:link w:val="214"/>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9">
    <w:name w:val="heading 4"/>
    <w:basedOn w:val="1"/>
    <w:next w:val="7"/>
    <w:link w:val="183"/>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10">
    <w:name w:val="heading 5"/>
    <w:basedOn w:val="1"/>
    <w:next w:val="7"/>
    <w:link w:val="185"/>
    <w:qFormat/>
    <w:uiPriority w:val="0"/>
    <w:pPr>
      <w:keepNext/>
      <w:widowControl w:val="0"/>
      <w:autoSpaceDE w:val="0"/>
      <w:autoSpaceDN w:val="0"/>
      <w:adjustRightInd w:val="0"/>
      <w:snapToGrid w:val="0"/>
      <w:spacing w:before="280" w:after="290" w:line="374" w:lineRule="auto"/>
      <w:jc w:val="both"/>
      <w:outlineLvl w:val="4"/>
    </w:pPr>
    <w:rPr>
      <w:rFonts w:ascii="宋体"/>
      <w:b/>
      <w:color w:val="000000"/>
      <w:sz w:val="28"/>
    </w:rPr>
  </w:style>
  <w:style w:type="paragraph" w:styleId="11">
    <w:name w:val="heading 6"/>
    <w:basedOn w:val="1"/>
    <w:next w:val="7"/>
    <w:link w:val="200"/>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2">
    <w:name w:val="heading 7"/>
    <w:basedOn w:val="1"/>
    <w:next w:val="7"/>
    <w:link w:val="175"/>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3">
    <w:name w:val="heading 8"/>
    <w:basedOn w:val="1"/>
    <w:next w:val="7"/>
    <w:link w:val="170"/>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4">
    <w:name w:val="heading 9"/>
    <w:basedOn w:val="1"/>
    <w:next w:val="7"/>
    <w:link w:val="186"/>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630"/>
      </w:tabs>
      <w:ind w:firstLine="420"/>
    </w:pPr>
    <w:rPr>
      <w:rFonts w:ascii="Verdana" w:hAnsi="Verdana"/>
      <w:szCs w:val="24"/>
    </w:rPr>
  </w:style>
  <w:style w:type="paragraph" w:styleId="3">
    <w:name w:val="Body Text Indent"/>
    <w:basedOn w:val="1"/>
    <w:next w:val="4"/>
    <w:link w:val="167"/>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link w:val="163"/>
    <w:qFormat/>
    <w:uiPriority w:val="0"/>
    <w:pPr>
      <w:ind w:firstLine="420"/>
    </w:pPr>
  </w:style>
  <w:style w:type="paragraph" w:styleId="15">
    <w:name w:val="toc 7"/>
    <w:basedOn w:val="1"/>
    <w:next w:val="1"/>
    <w:unhideWhenUsed/>
    <w:qFormat/>
    <w:uiPriority w:val="39"/>
    <w:pPr>
      <w:widowControl w:val="0"/>
      <w:ind w:left="2520" w:leftChars="1200"/>
      <w:jc w:val="both"/>
    </w:pPr>
    <w:rPr>
      <w:rFonts w:ascii="Calibri" w:hAnsi="Calibri"/>
      <w:kern w:val="2"/>
      <w:szCs w:val="22"/>
    </w:rPr>
  </w:style>
  <w:style w:type="paragraph" w:styleId="16">
    <w:name w:val="caption"/>
    <w:basedOn w:val="1"/>
    <w:next w:val="1"/>
    <w:qFormat/>
    <w:uiPriority w:val="0"/>
    <w:rPr>
      <w:rFonts w:ascii="Cambria" w:hAnsi="Cambria" w:eastAsia="黑体"/>
      <w:sz w:val="20"/>
    </w:rPr>
  </w:style>
  <w:style w:type="paragraph" w:styleId="17">
    <w:name w:val="Document Map"/>
    <w:basedOn w:val="1"/>
    <w:link w:val="188"/>
    <w:qFormat/>
    <w:uiPriority w:val="0"/>
    <w:pPr>
      <w:widowControl w:val="0"/>
      <w:shd w:val="clear" w:color="auto" w:fill="000080"/>
      <w:jc w:val="both"/>
    </w:pPr>
    <w:rPr>
      <w:kern w:val="2"/>
    </w:rPr>
  </w:style>
  <w:style w:type="paragraph" w:styleId="18">
    <w:name w:val="annotation text"/>
    <w:basedOn w:val="1"/>
    <w:link w:val="178"/>
    <w:qFormat/>
    <w:uiPriority w:val="0"/>
  </w:style>
  <w:style w:type="paragraph" w:styleId="19">
    <w:name w:val="Body Text 3"/>
    <w:basedOn w:val="1"/>
    <w:link w:val="162"/>
    <w:qFormat/>
    <w:uiPriority w:val="0"/>
    <w:pPr>
      <w:spacing w:after="120"/>
    </w:pPr>
    <w:rPr>
      <w:sz w:val="16"/>
    </w:rPr>
  </w:style>
  <w:style w:type="paragraph" w:styleId="20">
    <w:name w:val="Closing"/>
    <w:basedOn w:val="1"/>
    <w:link w:val="201"/>
    <w:qFormat/>
    <w:uiPriority w:val="0"/>
    <w:pPr>
      <w:widowControl w:val="0"/>
      <w:ind w:left="100" w:leftChars="2100"/>
      <w:jc w:val="both"/>
    </w:pPr>
    <w:rPr>
      <w:rFonts w:ascii="宋体" w:hAnsi="宋体"/>
      <w:color w:val="000000"/>
      <w:kern w:val="2"/>
      <w:sz w:val="24"/>
    </w:rPr>
  </w:style>
  <w:style w:type="paragraph" w:styleId="21">
    <w:name w:val="Body Text"/>
    <w:basedOn w:val="1"/>
    <w:next w:val="22"/>
    <w:link w:val="198"/>
    <w:qFormat/>
    <w:uiPriority w:val="0"/>
    <w:pPr>
      <w:spacing w:after="120"/>
    </w:pPr>
  </w:style>
  <w:style w:type="paragraph" w:styleId="22">
    <w:name w:val="toc 5"/>
    <w:basedOn w:val="1"/>
    <w:next w:val="1"/>
    <w:unhideWhenUsed/>
    <w:qFormat/>
    <w:uiPriority w:val="39"/>
    <w:pPr>
      <w:widowControl w:val="0"/>
      <w:ind w:left="1680" w:leftChars="800"/>
      <w:jc w:val="both"/>
    </w:pPr>
    <w:rPr>
      <w:rFonts w:ascii="Calibri" w:hAnsi="Calibri"/>
      <w:kern w:val="2"/>
      <w:szCs w:val="22"/>
    </w:rPr>
  </w:style>
  <w:style w:type="paragraph" w:styleId="23">
    <w:name w:val="Block Text"/>
    <w:basedOn w:val="1"/>
    <w:qFormat/>
    <w:uiPriority w:val="0"/>
    <w:pPr>
      <w:widowControl w:val="0"/>
      <w:adjustRightInd w:val="0"/>
      <w:ind w:left="420" w:right="33"/>
      <w:textAlignment w:val="baseline"/>
    </w:pPr>
    <w:rPr>
      <w:sz w:val="24"/>
    </w:rPr>
  </w:style>
  <w:style w:type="paragraph" w:styleId="24">
    <w:name w:val="toc 3"/>
    <w:basedOn w:val="1"/>
    <w:next w:val="1"/>
    <w:qFormat/>
    <w:uiPriority w:val="39"/>
    <w:pPr>
      <w:ind w:left="840" w:leftChars="400"/>
    </w:pPr>
  </w:style>
  <w:style w:type="paragraph" w:styleId="25">
    <w:name w:val="Plain Text"/>
    <w:basedOn w:val="1"/>
    <w:next w:val="1"/>
    <w:link w:val="180"/>
    <w:qFormat/>
    <w:uiPriority w:val="0"/>
    <w:rPr>
      <w:rFonts w:ascii="宋体" w:hAnsi="Courier New"/>
    </w:rPr>
  </w:style>
  <w:style w:type="paragraph" w:styleId="26">
    <w:name w:val="toc 8"/>
    <w:basedOn w:val="1"/>
    <w:next w:val="1"/>
    <w:unhideWhenUsed/>
    <w:qFormat/>
    <w:uiPriority w:val="39"/>
    <w:pPr>
      <w:widowControl w:val="0"/>
      <w:ind w:left="2940" w:leftChars="1400"/>
      <w:jc w:val="both"/>
    </w:pPr>
    <w:rPr>
      <w:rFonts w:ascii="Calibri" w:hAnsi="Calibri"/>
      <w:kern w:val="2"/>
      <w:szCs w:val="22"/>
    </w:rPr>
  </w:style>
  <w:style w:type="paragraph" w:styleId="27">
    <w:name w:val="Date"/>
    <w:basedOn w:val="1"/>
    <w:next w:val="1"/>
    <w:link w:val="179"/>
    <w:qFormat/>
    <w:uiPriority w:val="0"/>
    <w:pPr>
      <w:widowControl w:val="0"/>
      <w:jc w:val="both"/>
    </w:pPr>
    <w:rPr>
      <w:rFonts w:ascii="楷体_GB2312" w:eastAsia="楷体_GB2312"/>
      <w:kern w:val="2"/>
      <w:sz w:val="28"/>
    </w:rPr>
  </w:style>
  <w:style w:type="paragraph" w:styleId="28">
    <w:name w:val="Body Text Indent 2"/>
    <w:basedOn w:val="1"/>
    <w:link w:val="182"/>
    <w:qFormat/>
    <w:uiPriority w:val="0"/>
    <w:pPr>
      <w:spacing w:after="120" w:line="480" w:lineRule="auto"/>
      <w:ind w:left="420" w:leftChars="200"/>
    </w:pPr>
  </w:style>
  <w:style w:type="paragraph" w:styleId="29">
    <w:name w:val="endnote text"/>
    <w:basedOn w:val="1"/>
    <w:link w:val="166"/>
    <w:unhideWhenUsed/>
    <w:qFormat/>
    <w:uiPriority w:val="99"/>
    <w:pPr>
      <w:widowControl w:val="0"/>
      <w:snapToGrid w:val="0"/>
    </w:pPr>
    <w:rPr>
      <w:rFonts w:ascii="Calibri" w:hAnsi="Calibri"/>
      <w:kern w:val="2"/>
      <w:sz w:val="22"/>
    </w:rPr>
  </w:style>
  <w:style w:type="paragraph" w:styleId="30">
    <w:name w:val="Balloon Text"/>
    <w:basedOn w:val="1"/>
    <w:link w:val="174"/>
    <w:qFormat/>
    <w:uiPriority w:val="99"/>
    <w:rPr>
      <w:sz w:val="18"/>
    </w:rPr>
  </w:style>
  <w:style w:type="paragraph" w:styleId="31">
    <w:name w:val="footer"/>
    <w:basedOn w:val="1"/>
    <w:link w:val="194"/>
    <w:qFormat/>
    <w:uiPriority w:val="99"/>
    <w:pPr>
      <w:tabs>
        <w:tab w:val="center" w:pos="4153"/>
        <w:tab w:val="right" w:pos="8306"/>
      </w:tabs>
      <w:snapToGrid w:val="0"/>
    </w:pPr>
    <w:rPr>
      <w:sz w:val="18"/>
    </w:rPr>
  </w:style>
  <w:style w:type="paragraph" w:styleId="32">
    <w:name w:val="header"/>
    <w:basedOn w:val="1"/>
    <w:link w:val="205"/>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right" w:leader="dot" w:pos="9402"/>
      </w:tabs>
      <w:spacing w:line="360" w:lineRule="auto"/>
      <w:ind w:left="824" w:hanging="824"/>
      <w:jc w:val="center"/>
    </w:pPr>
    <w:rPr>
      <w:rFonts w:ascii="宋体"/>
    </w:rPr>
  </w:style>
  <w:style w:type="paragraph" w:styleId="34">
    <w:name w:val="toc 4"/>
    <w:basedOn w:val="1"/>
    <w:next w:val="1"/>
    <w:unhideWhenUsed/>
    <w:qFormat/>
    <w:uiPriority w:val="39"/>
    <w:pPr>
      <w:widowControl w:val="0"/>
      <w:ind w:left="1260" w:leftChars="600"/>
      <w:jc w:val="both"/>
    </w:pPr>
    <w:rPr>
      <w:rFonts w:ascii="Calibri" w:hAnsi="Calibri"/>
      <w:kern w:val="2"/>
      <w:szCs w:val="22"/>
    </w:rPr>
  </w:style>
  <w:style w:type="paragraph" w:styleId="35">
    <w:name w:val="index heading"/>
    <w:basedOn w:val="1"/>
    <w:next w:val="36"/>
    <w:qFormat/>
    <w:uiPriority w:val="0"/>
    <w:pPr>
      <w:widowControl w:val="0"/>
      <w:jc w:val="both"/>
    </w:pPr>
    <w:rPr>
      <w:kern w:val="2"/>
    </w:rPr>
  </w:style>
  <w:style w:type="paragraph" w:styleId="36">
    <w:name w:val="index 1"/>
    <w:basedOn w:val="1"/>
    <w:next w:val="1"/>
    <w:unhideWhenUsed/>
    <w:qFormat/>
    <w:uiPriority w:val="0"/>
  </w:style>
  <w:style w:type="paragraph" w:styleId="37">
    <w:name w:val="toc 6"/>
    <w:basedOn w:val="1"/>
    <w:next w:val="1"/>
    <w:unhideWhenUsed/>
    <w:qFormat/>
    <w:uiPriority w:val="39"/>
    <w:pPr>
      <w:widowControl w:val="0"/>
      <w:ind w:left="2100" w:leftChars="1000"/>
      <w:jc w:val="both"/>
    </w:pPr>
    <w:rPr>
      <w:rFonts w:ascii="Calibri" w:hAnsi="Calibri"/>
      <w:kern w:val="2"/>
      <w:szCs w:val="22"/>
    </w:rPr>
  </w:style>
  <w:style w:type="paragraph" w:styleId="38">
    <w:name w:val="Body Text Indent 3"/>
    <w:basedOn w:val="1"/>
    <w:link w:val="191"/>
    <w:qFormat/>
    <w:uiPriority w:val="0"/>
    <w:pPr>
      <w:spacing w:after="120"/>
      <w:ind w:left="420" w:leftChars="200"/>
    </w:pPr>
    <w:rPr>
      <w:sz w:val="16"/>
    </w:rPr>
  </w:style>
  <w:style w:type="paragraph" w:styleId="39">
    <w:name w:val="toc 2"/>
    <w:basedOn w:val="1"/>
    <w:next w:val="1"/>
    <w:qFormat/>
    <w:uiPriority w:val="39"/>
    <w:pPr>
      <w:tabs>
        <w:tab w:val="right" w:leader="dot" w:pos="9402"/>
      </w:tabs>
      <w:spacing w:line="360" w:lineRule="auto"/>
      <w:ind w:left="993" w:leftChars="202" w:hanging="569" w:hangingChars="237"/>
    </w:pPr>
  </w:style>
  <w:style w:type="paragraph" w:styleId="40">
    <w:name w:val="toc 9"/>
    <w:basedOn w:val="1"/>
    <w:next w:val="1"/>
    <w:unhideWhenUsed/>
    <w:qFormat/>
    <w:uiPriority w:val="39"/>
    <w:pPr>
      <w:widowControl w:val="0"/>
      <w:ind w:left="3360" w:leftChars="1600"/>
      <w:jc w:val="both"/>
    </w:pPr>
    <w:rPr>
      <w:rFonts w:ascii="Calibri" w:hAnsi="Calibri"/>
      <w:kern w:val="2"/>
      <w:szCs w:val="22"/>
    </w:rPr>
  </w:style>
  <w:style w:type="paragraph" w:styleId="41">
    <w:name w:val="Body Text 2"/>
    <w:basedOn w:val="1"/>
    <w:link w:val="199"/>
    <w:qFormat/>
    <w:uiPriority w:val="0"/>
    <w:pPr>
      <w:spacing w:after="120" w:line="480" w:lineRule="auto"/>
    </w:p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3">
    <w:name w:val="HTML Preformatted"/>
    <w:basedOn w:val="1"/>
    <w:link w:val="168"/>
    <w:qFormat/>
    <w:uiPriority w:val="0"/>
    <w:rPr>
      <w:rFonts w:ascii="黑体" w:hAnsi="Courier New" w:eastAsia="黑体"/>
    </w:rPr>
  </w:style>
  <w:style w:type="paragraph" w:styleId="44">
    <w:name w:val="Normal (Web)"/>
    <w:basedOn w:val="1"/>
    <w:qFormat/>
    <w:uiPriority w:val="99"/>
    <w:pPr>
      <w:spacing w:before="100" w:beforeAutospacing="1" w:after="100" w:afterAutospacing="1"/>
    </w:pPr>
    <w:rPr>
      <w:rFonts w:ascii="宋体" w:hAnsi="宋体" w:cs="宋体"/>
      <w:sz w:val="24"/>
      <w:szCs w:val="24"/>
    </w:rPr>
  </w:style>
  <w:style w:type="paragraph" w:styleId="45">
    <w:name w:val="Title"/>
    <w:basedOn w:val="1"/>
    <w:link w:val="189"/>
    <w:qFormat/>
    <w:uiPriority w:val="0"/>
    <w:pPr>
      <w:widowControl w:val="0"/>
      <w:spacing w:before="240" w:after="60"/>
      <w:jc w:val="center"/>
      <w:outlineLvl w:val="0"/>
    </w:pPr>
    <w:rPr>
      <w:rFonts w:ascii="Arial" w:hAnsi="Arial"/>
      <w:b/>
      <w:bCs/>
      <w:kern w:val="2"/>
      <w:sz w:val="32"/>
      <w:szCs w:val="32"/>
    </w:rPr>
  </w:style>
  <w:style w:type="paragraph" w:styleId="46">
    <w:name w:val="annotation subject"/>
    <w:basedOn w:val="18"/>
    <w:next w:val="18"/>
    <w:link w:val="176"/>
    <w:qFormat/>
    <w:uiPriority w:val="99"/>
    <w:rPr>
      <w:b/>
    </w:rPr>
  </w:style>
  <w:style w:type="paragraph" w:styleId="47">
    <w:name w:val="Body Text First Indent"/>
    <w:basedOn w:val="21"/>
    <w:link w:val="154"/>
    <w:qFormat/>
    <w:uiPriority w:val="0"/>
    <w:pPr>
      <w:widowControl w:val="0"/>
      <w:ind w:firstLine="420" w:firstLineChars="100"/>
      <w:jc w:val="both"/>
    </w:pPr>
    <w:rPr>
      <w:kern w:val="2"/>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1">
    <w:name w:val="Strong"/>
    <w:qFormat/>
    <w:uiPriority w:val="0"/>
    <w:rPr>
      <w:b/>
    </w:rPr>
  </w:style>
  <w:style w:type="character" w:styleId="52">
    <w:name w:val="endnote reference"/>
    <w:unhideWhenUsed/>
    <w:qFormat/>
    <w:uiPriority w:val="99"/>
    <w:rPr>
      <w:vertAlign w:val="superscript"/>
    </w:rPr>
  </w:style>
  <w:style w:type="character" w:styleId="53">
    <w:name w:val="page number"/>
    <w:basedOn w:val="50"/>
    <w:qFormat/>
    <w:uiPriority w:val="0"/>
    <w:rPr>
      <w:rFonts w:cs="Times New Roman"/>
    </w:rPr>
  </w:style>
  <w:style w:type="character" w:styleId="54">
    <w:name w:val="FollowedHyperlink"/>
    <w:qFormat/>
    <w:uiPriority w:val="99"/>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rPr>
  </w:style>
  <w:style w:type="paragraph" w:customStyle="1" w:styleId="57">
    <w:name w:val="Normal Indent1"/>
    <w:basedOn w:val="1"/>
    <w:qFormat/>
    <w:uiPriority w:val="0"/>
    <w:pPr>
      <w:ind w:firstLine="420" w:firstLineChars="200"/>
    </w:pPr>
    <w:rPr>
      <w:sz w:val="33"/>
      <w:szCs w:val="33"/>
    </w:rPr>
  </w:style>
  <w:style w:type="paragraph" w:customStyle="1" w:styleId="5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_Style 3"/>
    <w:basedOn w:val="1"/>
    <w:next w:val="38"/>
    <w:qFormat/>
    <w:uiPriority w:val="0"/>
    <w:pPr>
      <w:widowControl w:val="0"/>
      <w:ind w:firstLine="420" w:firstLineChars="200"/>
      <w:jc w:val="both"/>
    </w:pPr>
    <w:rPr>
      <w:kern w:val="2"/>
      <w:sz w:val="20"/>
      <w:szCs w:val="24"/>
    </w:rPr>
  </w:style>
  <w:style w:type="paragraph" w:customStyle="1" w:styleId="60">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61">
    <w:name w:val="表格文字"/>
    <w:basedOn w:val="1"/>
    <w:qFormat/>
    <w:uiPriority w:val="0"/>
    <w:pPr>
      <w:widowControl w:val="0"/>
      <w:spacing w:before="25" w:after="25"/>
    </w:pPr>
    <w:rPr>
      <w:bCs/>
      <w:spacing w:val="10"/>
      <w:sz w:val="24"/>
    </w:rPr>
  </w:style>
  <w:style w:type="paragraph" w:customStyle="1" w:styleId="62">
    <w:name w:val="列出段落1"/>
    <w:basedOn w:val="1"/>
    <w:link w:val="161"/>
    <w:qFormat/>
    <w:uiPriority w:val="0"/>
    <w:pPr>
      <w:ind w:firstLine="420" w:firstLineChars="200"/>
    </w:pPr>
    <w:rPr>
      <w:rFonts w:ascii="宋体"/>
      <w:sz w:val="24"/>
    </w:rPr>
  </w:style>
  <w:style w:type="paragraph" w:customStyle="1" w:styleId="63">
    <w:name w:val="font0"/>
    <w:basedOn w:val="1"/>
    <w:qFormat/>
    <w:uiPriority w:val="0"/>
    <w:pPr>
      <w:spacing w:before="100" w:beforeAutospacing="1" w:after="100" w:afterAutospacing="1"/>
    </w:pPr>
    <w:rPr>
      <w:rFonts w:ascii="宋体" w:hAnsi="宋体" w:cs="宋体"/>
      <w:sz w:val="24"/>
      <w:szCs w:val="24"/>
    </w:rPr>
  </w:style>
  <w:style w:type="paragraph" w:customStyle="1" w:styleId="6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65">
    <w:name w:val="题注5"/>
    <w:basedOn w:val="1"/>
    <w:next w:val="16"/>
    <w:qFormat/>
    <w:uiPriority w:val="0"/>
    <w:pPr>
      <w:widowControl w:val="0"/>
      <w:jc w:val="center"/>
    </w:pPr>
    <w:rPr>
      <w:b/>
      <w:color w:val="000000"/>
      <w:kern w:val="2"/>
      <w:sz w:val="24"/>
      <w:szCs w:val="21"/>
    </w:rPr>
  </w:style>
  <w:style w:type="paragraph" w:customStyle="1" w:styleId="66">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67">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68">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69">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7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71">
    <w:name w:val="f12"/>
    <w:basedOn w:val="1"/>
    <w:qFormat/>
    <w:uiPriority w:val="0"/>
    <w:pPr>
      <w:spacing w:before="100" w:beforeAutospacing="1" w:after="100" w:afterAutospacing="1"/>
    </w:pPr>
    <w:rPr>
      <w:rFonts w:ascii="_GB2312" w:hAnsi="_GB2312"/>
      <w:color w:val="000000"/>
      <w:szCs w:val="21"/>
    </w:rPr>
  </w:style>
  <w:style w:type="paragraph" w:customStyle="1" w:styleId="72">
    <w:name w:val="blacklk"/>
    <w:basedOn w:val="1"/>
    <w:qFormat/>
    <w:uiPriority w:val="0"/>
    <w:pPr>
      <w:spacing w:before="100" w:beforeAutospacing="1" w:after="100" w:afterAutospacing="1"/>
    </w:pPr>
    <w:rPr>
      <w:rFonts w:ascii="宋体" w:hAnsi="宋体" w:cs="宋体"/>
      <w:sz w:val="24"/>
      <w:szCs w:val="24"/>
    </w:rPr>
  </w:style>
  <w:style w:type="paragraph" w:customStyle="1" w:styleId="73">
    <w:name w:val="f12pt1"/>
    <w:basedOn w:val="1"/>
    <w:qFormat/>
    <w:uiPriority w:val="0"/>
    <w:pPr>
      <w:spacing w:before="100" w:beforeAutospacing="1" w:after="100" w:afterAutospacing="1"/>
    </w:pPr>
    <w:rPr>
      <w:rFonts w:ascii="_GB2312" w:hAnsi="_GB2312"/>
      <w:color w:val="000000"/>
      <w:szCs w:val="21"/>
    </w:rPr>
  </w:style>
  <w:style w:type="paragraph" w:customStyle="1" w:styleId="74">
    <w:name w:val="_Style 65"/>
    <w:basedOn w:val="5"/>
    <w:next w:val="1"/>
    <w:qFormat/>
    <w:uiPriority w:val="39"/>
    <w:pPr>
      <w:spacing w:before="480" w:after="0" w:line="276" w:lineRule="auto"/>
      <w:outlineLvl w:val="9"/>
    </w:pPr>
    <w:rPr>
      <w:rFonts w:ascii="Cambria" w:hAnsi="Cambria"/>
      <w:color w:val="365F91"/>
      <w:kern w:val="0"/>
      <w:sz w:val="28"/>
      <w:szCs w:val="28"/>
    </w:rPr>
  </w:style>
  <w:style w:type="paragraph" w:customStyle="1" w:styleId="75">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styleId="76">
    <w:name w:val="List Paragraph"/>
    <w:basedOn w:val="1"/>
    <w:qFormat/>
    <w:uiPriority w:val="34"/>
    <w:pPr>
      <w:widowControl w:val="0"/>
      <w:ind w:firstLine="420" w:firstLineChars="200"/>
      <w:jc w:val="both"/>
    </w:pPr>
    <w:rPr>
      <w:rFonts w:ascii="Calibri" w:hAnsi="Calibri"/>
      <w:kern w:val="2"/>
      <w:szCs w:val="22"/>
    </w:rPr>
  </w:style>
  <w:style w:type="paragraph" w:customStyle="1" w:styleId="77">
    <w:name w:val="font6"/>
    <w:basedOn w:val="1"/>
    <w:qFormat/>
    <w:uiPriority w:val="0"/>
    <w:pPr>
      <w:spacing w:before="100" w:beforeAutospacing="1" w:after="100" w:afterAutospacing="1"/>
    </w:pPr>
    <w:rPr>
      <w:sz w:val="24"/>
      <w:szCs w:val="24"/>
    </w:rPr>
  </w:style>
  <w:style w:type="paragraph" w:customStyle="1" w:styleId="7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79">
    <w:name w:val="c03"/>
    <w:basedOn w:val="1"/>
    <w:qFormat/>
    <w:uiPriority w:val="0"/>
    <w:pPr>
      <w:spacing w:before="100" w:beforeAutospacing="1" w:after="100" w:afterAutospacing="1"/>
    </w:pPr>
    <w:rPr>
      <w:rFonts w:ascii="宋体" w:hAnsi="宋体"/>
      <w:color w:val="000000"/>
      <w:sz w:val="24"/>
      <w:szCs w:val="24"/>
    </w:rPr>
  </w:style>
  <w:style w:type="paragraph" w:customStyle="1" w:styleId="80">
    <w:name w:val="p0"/>
    <w:basedOn w:val="1"/>
    <w:qFormat/>
    <w:uiPriority w:val="0"/>
    <w:pPr>
      <w:jc w:val="both"/>
    </w:pPr>
    <w:rPr>
      <w:szCs w:val="21"/>
    </w:rPr>
  </w:style>
  <w:style w:type="paragraph" w:customStyle="1" w:styleId="81">
    <w:name w:val="xl25"/>
    <w:basedOn w:val="1"/>
    <w:qFormat/>
    <w:uiPriority w:val="0"/>
    <w:pPr>
      <w:spacing w:before="100" w:beforeAutospacing="1" w:after="100" w:afterAutospacing="1"/>
      <w:jc w:val="right"/>
    </w:pPr>
    <w:rPr>
      <w:sz w:val="24"/>
      <w:szCs w:val="24"/>
    </w:rPr>
  </w:style>
  <w:style w:type="paragraph" w:customStyle="1" w:styleId="82">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83">
    <w:name w:val="标题四"/>
    <w:basedOn w:val="1"/>
    <w:qFormat/>
    <w:uiPriority w:val="0"/>
    <w:pPr>
      <w:widowControl w:val="0"/>
      <w:tabs>
        <w:tab w:val="left" w:pos="425"/>
      </w:tabs>
      <w:adjustRightInd w:val="0"/>
      <w:spacing w:beforeLines="50" w:afterLines="50"/>
      <w:jc w:val="both"/>
    </w:pPr>
    <w:rPr>
      <w:rFonts w:ascii="Arial" w:hAnsi="Arial"/>
      <w:b/>
      <w:bCs/>
      <w:sz w:val="24"/>
      <w:szCs w:val="24"/>
    </w:rPr>
  </w:style>
  <w:style w:type="paragraph" w:customStyle="1" w:styleId="8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85">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86">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7">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88">
    <w:name w:val="表头"/>
    <w:basedOn w:val="16"/>
    <w:qFormat/>
    <w:uiPriority w:val="0"/>
    <w:pPr>
      <w:keepNext/>
      <w:keepLines/>
      <w:spacing w:before="120" w:after="120" w:line="300" w:lineRule="auto"/>
      <w:jc w:val="center"/>
      <w:textAlignment w:val="baseline"/>
    </w:pPr>
    <w:rPr>
      <w:rFonts w:ascii="Arial" w:hAnsi="Arial"/>
      <w:sz w:val="21"/>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91">
    <w:name w:val="样式1"/>
    <w:basedOn w:val="6"/>
    <w:qFormat/>
    <w:uiPriority w:val="0"/>
    <w:pPr>
      <w:tabs>
        <w:tab w:val="left" w:pos="420"/>
      </w:tabs>
      <w:ind w:left="420" w:hanging="420"/>
    </w:pPr>
    <w:rPr>
      <w:b/>
    </w:rPr>
  </w:style>
  <w:style w:type="paragraph" w:customStyle="1" w:styleId="92">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93">
    <w:name w:val="表格内容"/>
    <w:basedOn w:val="1"/>
    <w:qFormat/>
    <w:uiPriority w:val="0"/>
    <w:pPr>
      <w:widowControl w:val="0"/>
      <w:suppressLineNumbers/>
      <w:suppressAutoHyphens/>
      <w:jc w:val="both"/>
    </w:pPr>
    <w:rPr>
      <w:kern w:val="1"/>
      <w:szCs w:val="24"/>
      <w:lang w:eastAsia="ar-SA"/>
    </w:rPr>
  </w:style>
  <w:style w:type="paragraph" w:customStyle="1" w:styleId="94">
    <w:name w:val="_Style 119"/>
    <w:next w:val="1"/>
    <w:qFormat/>
    <w:uiPriority w:val="99"/>
    <w:rPr>
      <w:rFonts w:ascii="Times New Roman" w:hAnsi="Times New Roman" w:eastAsia="宋体" w:cs="Times New Roman"/>
      <w:sz w:val="21"/>
      <w:lang w:val="en-US" w:eastAsia="zh-CN" w:bidi="ar-SA"/>
    </w:rPr>
  </w:style>
  <w:style w:type="paragraph" w:customStyle="1" w:styleId="95">
    <w:name w:val="font8"/>
    <w:basedOn w:val="1"/>
    <w:qFormat/>
    <w:uiPriority w:val="0"/>
    <w:pPr>
      <w:spacing w:before="100" w:beforeAutospacing="1" w:after="100" w:afterAutospacing="1"/>
    </w:pPr>
    <w:rPr>
      <w:b/>
      <w:bCs/>
      <w:sz w:val="36"/>
      <w:szCs w:val="36"/>
    </w:rPr>
  </w:style>
  <w:style w:type="paragraph" w:customStyle="1" w:styleId="96">
    <w:name w:val="1"/>
    <w:basedOn w:val="1"/>
    <w:next w:val="25"/>
    <w:qFormat/>
    <w:uiPriority w:val="0"/>
    <w:pPr>
      <w:widowControl w:val="0"/>
      <w:jc w:val="both"/>
    </w:pPr>
    <w:rPr>
      <w:rFonts w:ascii="宋体" w:hAnsi="Courier New"/>
      <w:kern w:val="2"/>
    </w:rPr>
  </w:style>
  <w:style w:type="paragraph" w:customStyle="1" w:styleId="9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8">
    <w:name w:val="_Style 2"/>
    <w:basedOn w:val="1"/>
    <w:qFormat/>
    <w:uiPriority w:val="34"/>
    <w:pPr>
      <w:ind w:firstLine="420" w:firstLineChars="200"/>
    </w:pPr>
    <w:rPr>
      <w:rFonts w:ascii="宋体" w:hAnsi="宋体" w:cs="宋体"/>
      <w:sz w:val="24"/>
      <w:szCs w:val="24"/>
    </w:rPr>
  </w:style>
  <w:style w:type="paragraph" w:customStyle="1" w:styleId="99">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100">
    <w:name w:val="Char1 Char Char Char"/>
    <w:basedOn w:val="1"/>
    <w:qFormat/>
    <w:uiPriority w:val="0"/>
    <w:pPr>
      <w:widowControl w:val="0"/>
      <w:ind w:left="420" w:hanging="420"/>
      <w:jc w:val="both"/>
    </w:pPr>
    <w:rPr>
      <w:kern w:val="2"/>
      <w:sz w:val="24"/>
      <w:szCs w:val="24"/>
    </w:rPr>
  </w:style>
  <w:style w:type="paragraph" w:customStyle="1" w:styleId="101">
    <w:name w:val="样式 标题 2 +"/>
    <w:basedOn w:val="6"/>
    <w:qFormat/>
    <w:uiPriority w:val="0"/>
    <w:rPr>
      <w:bCs/>
      <w:kern w:val="2"/>
    </w:rPr>
  </w:style>
  <w:style w:type="paragraph" w:customStyle="1" w:styleId="102">
    <w:name w:val="msolistparagraph"/>
    <w:basedOn w:val="1"/>
    <w:qFormat/>
    <w:uiPriority w:val="0"/>
    <w:pPr>
      <w:spacing w:before="100" w:beforeAutospacing="1" w:after="100" w:afterAutospacing="1"/>
    </w:pPr>
    <w:rPr>
      <w:rFonts w:ascii="宋体" w:hAnsi="宋体" w:cs="宋体"/>
      <w:sz w:val="24"/>
      <w:szCs w:val="24"/>
    </w:rPr>
  </w:style>
  <w:style w:type="paragraph" w:customStyle="1" w:styleId="103">
    <w:name w:val="Char Char Char Char Char Char Char Char Char Char1"/>
    <w:basedOn w:val="1"/>
    <w:qFormat/>
    <w:uiPriority w:val="0"/>
    <w:pPr>
      <w:widowControl w:val="0"/>
      <w:jc w:val="both"/>
    </w:pPr>
    <w:rPr>
      <w:rFonts w:ascii="Tahoma" w:hAnsi="Tahoma"/>
      <w:kern w:val="2"/>
      <w:sz w:val="24"/>
    </w:rPr>
  </w:style>
  <w:style w:type="paragraph" w:customStyle="1" w:styleId="104">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05">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06">
    <w:name w:val="Char"/>
    <w:basedOn w:val="1"/>
    <w:qFormat/>
    <w:uiPriority w:val="0"/>
    <w:pPr>
      <w:spacing w:after="160" w:line="240" w:lineRule="exact"/>
    </w:pPr>
    <w:rPr>
      <w:rFonts w:ascii="Verdana" w:hAnsi="Verdana"/>
      <w:lang w:eastAsia="en-US"/>
    </w:rPr>
  </w:style>
  <w:style w:type="paragraph" w:customStyle="1" w:styleId="107">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10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10">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1">
    <w:name w:val="正文缩近"/>
    <w:basedOn w:val="1"/>
    <w:qFormat/>
    <w:uiPriority w:val="0"/>
    <w:pPr>
      <w:widowControl w:val="0"/>
      <w:spacing w:line="360" w:lineRule="auto"/>
      <w:ind w:firstLine="200" w:firstLineChars="200"/>
      <w:jc w:val="both"/>
    </w:pPr>
    <w:rPr>
      <w:kern w:val="2"/>
      <w:sz w:val="24"/>
      <w:szCs w:val="24"/>
    </w:rPr>
  </w:style>
  <w:style w:type="paragraph" w:customStyle="1" w:styleId="112">
    <w:name w:val="xl66"/>
    <w:basedOn w:val="1"/>
    <w:qFormat/>
    <w:uiPriority w:val="0"/>
    <w:pPr>
      <w:spacing w:before="100" w:beforeAutospacing="1" w:after="100" w:afterAutospacing="1"/>
      <w:jc w:val="center"/>
    </w:pPr>
    <w:rPr>
      <w:rFonts w:ascii="宋体" w:hAnsi="宋体" w:cs="宋体"/>
      <w:sz w:val="24"/>
      <w:szCs w:val="24"/>
    </w:rPr>
  </w:style>
  <w:style w:type="paragraph" w:customStyle="1" w:styleId="113">
    <w:name w:val="b"/>
    <w:basedOn w:val="1"/>
    <w:qFormat/>
    <w:uiPriority w:val="0"/>
    <w:pPr>
      <w:tabs>
        <w:tab w:val="left" w:pos="180"/>
        <w:tab w:val="left" w:pos="540"/>
        <w:tab w:val="left" w:pos="1140"/>
      </w:tabs>
      <w:spacing w:line="520" w:lineRule="exact"/>
      <w:ind w:right="-65"/>
      <w:outlineLvl w:val="1"/>
    </w:pPr>
    <w:rPr>
      <w:rFonts w:ascii="宋体" w:hAnsi="宋体"/>
      <w:b/>
      <w:sz w:val="24"/>
      <w:szCs w:val="24"/>
    </w:rPr>
  </w:style>
  <w:style w:type="paragraph" w:customStyle="1" w:styleId="11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5">
    <w:name w:val="_Style 107"/>
    <w:semiHidden/>
    <w:qFormat/>
    <w:uiPriority w:val="99"/>
    <w:rPr>
      <w:rFonts w:ascii="Times New Roman" w:hAnsi="Times New Roman" w:eastAsia="宋体" w:cs="Times New Roman"/>
      <w:sz w:val="21"/>
      <w:lang w:val="en-US" w:eastAsia="zh-CN" w:bidi="ar-SA"/>
    </w:rPr>
  </w:style>
  <w:style w:type="paragraph" w:customStyle="1" w:styleId="11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7">
    <w:name w:val="Char Char Char Char Char Char Char Char Char Char"/>
    <w:basedOn w:val="1"/>
    <w:qFormat/>
    <w:uiPriority w:val="0"/>
    <w:pPr>
      <w:widowControl w:val="0"/>
      <w:jc w:val="both"/>
    </w:pPr>
    <w:rPr>
      <w:rFonts w:ascii="Tahoma" w:hAnsi="Tahoma"/>
      <w:kern w:val="2"/>
      <w:sz w:val="24"/>
    </w:rPr>
  </w:style>
  <w:style w:type="paragraph" w:customStyle="1" w:styleId="118">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18"/>
      <w:szCs w:val="18"/>
    </w:rPr>
  </w:style>
  <w:style w:type="paragraph" w:customStyle="1" w:styleId="119">
    <w:name w:val="列出段落3"/>
    <w:basedOn w:val="1"/>
    <w:qFormat/>
    <w:uiPriority w:val="34"/>
    <w:pPr>
      <w:widowControl w:val="0"/>
      <w:ind w:firstLine="420" w:firstLineChars="200"/>
      <w:jc w:val="both"/>
    </w:pPr>
    <w:rPr>
      <w:rFonts w:ascii="Calibri" w:hAnsi="Calibri"/>
      <w:kern w:val="2"/>
      <w:szCs w:val="22"/>
    </w:rPr>
  </w:style>
  <w:style w:type="paragraph" w:customStyle="1" w:styleId="120">
    <w:name w:val="Char1"/>
    <w:basedOn w:val="1"/>
    <w:qFormat/>
    <w:uiPriority w:val="0"/>
    <w:pPr>
      <w:widowControl w:val="0"/>
      <w:jc w:val="both"/>
    </w:pPr>
    <w:rPr>
      <w:kern w:val="2"/>
    </w:rPr>
  </w:style>
  <w:style w:type="paragraph" w:customStyle="1" w:styleId="121">
    <w:name w:val="TOC 标题1"/>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22">
    <w:name w:val="Char2"/>
    <w:basedOn w:val="1"/>
    <w:qFormat/>
    <w:uiPriority w:val="0"/>
    <w:rPr>
      <w:rFonts w:ascii="Tahoma" w:hAnsi="Tahoma"/>
      <w:sz w:val="24"/>
    </w:rPr>
  </w:style>
  <w:style w:type="paragraph" w:customStyle="1" w:styleId="123">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24">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5">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7">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9">
    <w:name w:val="font7"/>
    <w:basedOn w:val="1"/>
    <w:qFormat/>
    <w:uiPriority w:val="0"/>
    <w:pPr>
      <w:spacing w:before="100" w:beforeAutospacing="1" w:after="100" w:afterAutospacing="1"/>
    </w:pPr>
    <w:rPr>
      <w:rFonts w:ascii="宋体" w:hAnsi="宋体" w:cs="宋体"/>
      <w:b/>
      <w:bCs/>
      <w:sz w:val="36"/>
      <w:szCs w:val="36"/>
    </w:rPr>
  </w:style>
  <w:style w:type="paragraph" w:customStyle="1" w:styleId="130">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31">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32">
    <w:name w:val="xl65"/>
    <w:basedOn w:val="1"/>
    <w:qFormat/>
    <w:uiPriority w:val="0"/>
    <w:pPr>
      <w:spacing w:before="100" w:beforeAutospacing="1" w:after="100" w:afterAutospacing="1"/>
    </w:pPr>
    <w:rPr>
      <w:rFonts w:ascii="宋体" w:hAnsi="宋体" w:cs="宋体"/>
      <w:sz w:val="24"/>
      <w:szCs w:val="24"/>
    </w:rPr>
  </w:style>
  <w:style w:type="paragraph" w:customStyle="1" w:styleId="133">
    <w:name w:val="font5"/>
    <w:basedOn w:val="1"/>
    <w:qFormat/>
    <w:uiPriority w:val="0"/>
    <w:pPr>
      <w:spacing w:before="100" w:beforeAutospacing="1" w:after="100" w:afterAutospacing="1"/>
    </w:pPr>
    <w:rPr>
      <w:rFonts w:ascii="宋体" w:hAnsi="宋体" w:cs="宋体"/>
      <w:sz w:val="18"/>
      <w:szCs w:val="18"/>
    </w:rPr>
  </w:style>
  <w:style w:type="paragraph" w:customStyle="1" w:styleId="13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5">
    <w:name w:val="列出段落2"/>
    <w:basedOn w:val="1"/>
    <w:qFormat/>
    <w:uiPriority w:val="34"/>
    <w:pPr>
      <w:widowControl w:val="0"/>
      <w:ind w:firstLine="420" w:firstLineChars="200"/>
      <w:jc w:val="both"/>
    </w:pPr>
    <w:rPr>
      <w:kern w:val="2"/>
      <w:szCs w:val="24"/>
    </w:rPr>
  </w:style>
  <w:style w:type="paragraph" w:customStyle="1" w:styleId="136">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3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8">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39">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1">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42">
    <w:name w:val="f14"/>
    <w:basedOn w:val="1"/>
    <w:qFormat/>
    <w:uiPriority w:val="0"/>
    <w:pPr>
      <w:spacing w:before="100" w:beforeAutospacing="1" w:after="100" w:afterAutospacing="1"/>
    </w:pPr>
    <w:rPr>
      <w:rFonts w:ascii="_GB2312" w:hAnsi="_GB2312"/>
      <w:color w:val="000000"/>
      <w:sz w:val="28"/>
      <w:szCs w:val="28"/>
    </w:rPr>
  </w:style>
  <w:style w:type="paragraph" w:customStyle="1" w:styleId="143">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4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7">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9">
    <w:name w:val="Char3"/>
    <w:basedOn w:val="1"/>
    <w:qFormat/>
    <w:uiPriority w:val="0"/>
    <w:pPr>
      <w:widowControl w:val="0"/>
      <w:jc w:val="both"/>
    </w:pPr>
    <w:rPr>
      <w:rFonts w:ascii="Tahoma" w:hAnsi="Tahoma"/>
      <w:kern w:val="2"/>
      <w:sz w:val="24"/>
    </w:rPr>
  </w:style>
  <w:style w:type="paragraph" w:customStyle="1" w:styleId="150">
    <w:name w:val="Char Char Char Char Char1 Char"/>
    <w:basedOn w:val="1"/>
    <w:qFormat/>
    <w:uiPriority w:val="0"/>
    <w:pPr>
      <w:widowControl w:val="0"/>
      <w:jc w:val="both"/>
    </w:pPr>
    <w:rPr>
      <w:rFonts w:ascii="Tahoma" w:hAnsi="Tahoma"/>
      <w:kern w:val="2"/>
      <w:sz w:val="24"/>
    </w:rPr>
  </w:style>
  <w:style w:type="paragraph" w:customStyle="1" w:styleId="151">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52">
    <w:name w:val="需求书2"/>
    <w:basedOn w:val="1"/>
    <w:qFormat/>
    <w:uiPriority w:val="0"/>
    <w:pPr>
      <w:widowControl w:val="0"/>
      <w:jc w:val="both"/>
    </w:pPr>
    <w:rPr>
      <w:rFonts w:ascii="宋体" w:hAnsi="宋体"/>
      <w:b/>
      <w:spacing w:val="10"/>
      <w:kern w:val="2"/>
      <w:sz w:val="24"/>
      <w:szCs w:val="24"/>
    </w:rPr>
  </w:style>
  <w:style w:type="paragraph" w:customStyle="1" w:styleId="15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54">
    <w:name w:val="正文首行缩进 Char"/>
    <w:link w:val="47"/>
    <w:qFormat/>
    <w:uiPriority w:val="0"/>
    <w:rPr>
      <w:kern w:val="2"/>
      <w:sz w:val="21"/>
      <w:szCs w:val="24"/>
    </w:rPr>
  </w:style>
  <w:style w:type="character" w:customStyle="1" w:styleId="155">
    <w:name w:val="ll1"/>
    <w:qFormat/>
    <w:uiPriority w:val="0"/>
    <w:rPr>
      <w:spacing w:val="31680"/>
    </w:rPr>
  </w:style>
  <w:style w:type="character" w:customStyle="1" w:styleId="156">
    <w:name w:val="Char Char23"/>
    <w:qFormat/>
    <w:uiPriority w:val="0"/>
    <w:rPr>
      <w:rFonts w:ascii="宋体" w:cs="宋体"/>
      <w:sz w:val="21"/>
    </w:rPr>
  </w:style>
  <w:style w:type="character" w:customStyle="1" w:styleId="157">
    <w:name w:val="apple-converted-space"/>
    <w:qFormat/>
    <w:uiPriority w:val="0"/>
  </w:style>
  <w:style w:type="character" w:customStyle="1" w:styleId="158">
    <w:name w:val="Body Text Indent Char1"/>
    <w:semiHidden/>
    <w:qFormat/>
    <w:uiPriority w:val="99"/>
    <w:rPr>
      <w:sz w:val="21"/>
    </w:rPr>
  </w:style>
  <w:style w:type="character" w:customStyle="1" w:styleId="159">
    <w:name w:val="标题 2 Char"/>
    <w:qFormat/>
    <w:locked/>
    <w:uiPriority w:val="0"/>
    <w:rPr>
      <w:rFonts w:ascii="宋体" w:hAnsi="Arial"/>
      <w:sz w:val="32"/>
    </w:rPr>
  </w:style>
  <w:style w:type="character" w:customStyle="1" w:styleId="160">
    <w:name w:val="p141"/>
    <w:qFormat/>
    <w:uiPriority w:val="99"/>
    <w:rPr>
      <w:sz w:val="21"/>
    </w:rPr>
  </w:style>
  <w:style w:type="character" w:customStyle="1" w:styleId="161">
    <w:name w:val="列出段落 Char"/>
    <w:link w:val="62"/>
    <w:qFormat/>
    <w:locked/>
    <w:uiPriority w:val="0"/>
    <w:rPr>
      <w:rFonts w:ascii="宋体" w:eastAsia="宋体"/>
      <w:sz w:val="24"/>
    </w:rPr>
  </w:style>
  <w:style w:type="character" w:customStyle="1" w:styleId="162">
    <w:name w:val="正文文本 3 Char"/>
    <w:link w:val="19"/>
    <w:qFormat/>
    <w:locked/>
    <w:uiPriority w:val="0"/>
    <w:rPr>
      <w:sz w:val="16"/>
    </w:rPr>
  </w:style>
  <w:style w:type="character" w:customStyle="1" w:styleId="163">
    <w:name w:val="正文缩进 Char"/>
    <w:link w:val="7"/>
    <w:qFormat/>
    <w:locked/>
    <w:uiPriority w:val="0"/>
    <w:rPr>
      <w:rFonts w:eastAsia="宋体"/>
      <w:sz w:val="21"/>
      <w:lang w:val="en-US" w:eastAsia="zh-CN"/>
    </w:rPr>
  </w:style>
  <w:style w:type="character" w:customStyle="1" w:styleId="164">
    <w:name w:val="Body Text 3 Char1"/>
    <w:semiHidden/>
    <w:qFormat/>
    <w:uiPriority w:val="99"/>
    <w:rPr>
      <w:sz w:val="16"/>
      <w:szCs w:val="16"/>
    </w:rPr>
  </w:style>
  <w:style w:type="character" w:customStyle="1" w:styleId="165">
    <w:name w:val="纯文本 Char1"/>
    <w:qFormat/>
    <w:uiPriority w:val="0"/>
    <w:rPr>
      <w:rFonts w:ascii="宋体" w:hAnsi="Courier New"/>
      <w:kern w:val="2"/>
      <w:sz w:val="21"/>
      <w:szCs w:val="24"/>
    </w:rPr>
  </w:style>
  <w:style w:type="character" w:customStyle="1" w:styleId="166">
    <w:name w:val="尾注文本 Char"/>
    <w:link w:val="29"/>
    <w:qFormat/>
    <w:locked/>
    <w:uiPriority w:val="99"/>
    <w:rPr>
      <w:rFonts w:ascii="Calibri" w:hAnsi="Calibri"/>
      <w:kern w:val="2"/>
      <w:sz w:val="22"/>
    </w:rPr>
  </w:style>
  <w:style w:type="character" w:customStyle="1" w:styleId="167">
    <w:name w:val="正文文本缩进 Char"/>
    <w:link w:val="3"/>
    <w:qFormat/>
    <w:locked/>
    <w:uiPriority w:val="0"/>
    <w:rPr>
      <w:sz w:val="21"/>
    </w:rPr>
  </w:style>
  <w:style w:type="character" w:customStyle="1" w:styleId="168">
    <w:name w:val="HTML 预设格式 Char1"/>
    <w:link w:val="43"/>
    <w:qFormat/>
    <w:locked/>
    <w:uiPriority w:val="0"/>
    <w:rPr>
      <w:rFonts w:ascii="黑体" w:hAnsi="Courier New" w:eastAsia="黑体"/>
      <w:sz w:val="21"/>
    </w:rPr>
  </w:style>
  <w:style w:type="character" w:customStyle="1" w:styleId="169">
    <w:name w:val="Plain Text Char1"/>
    <w:semiHidden/>
    <w:qFormat/>
    <w:uiPriority w:val="99"/>
    <w:rPr>
      <w:rFonts w:ascii="宋体" w:hAnsi="Courier New" w:cs="Courier New"/>
      <w:sz w:val="21"/>
      <w:szCs w:val="21"/>
    </w:rPr>
  </w:style>
  <w:style w:type="character" w:customStyle="1" w:styleId="170">
    <w:name w:val="标题 8 Char"/>
    <w:link w:val="13"/>
    <w:qFormat/>
    <w:locked/>
    <w:uiPriority w:val="0"/>
    <w:rPr>
      <w:rFonts w:ascii="Arial" w:hAnsi="Arial" w:eastAsia="黑体"/>
      <w:color w:val="000000"/>
      <w:sz w:val="24"/>
    </w:rPr>
  </w:style>
  <w:style w:type="character" w:customStyle="1" w:styleId="171">
    <w:name w:val="访问过的超链接1"/>
    <w:qFormat/>
    <w:uiPriority w:val="0"/>
    <w:rPr>
      <w:color w:val="800080"/>
      <w:u w:val="single"/>
    </w:rPr>
  </w:style>
  <w:style w:type="character" w:customStyle="1" w:styleId="172">
    <w:name w:val="Body Text 2 Char1"/>
    <w:semiHidden/>
    <w:qFormat/>
    <w:uiPriority w:val="99"/>
    <w:rPr>
      <w:sz w:val="21"/>
    </w:rPr>
  </w:style>
  <w:style w:type="character" w:customStyle="1" w:styleId="173">
    <w:name w:val="wf1"/>
    <w:qFormat/>
    <w:uiPriority w:val="0"/>
    <w:rPr>
      <w:rFonts w:ascii="宋体" w:hAnsi="宋体" w:eastAsia="宋体"/>
      <w:sz w:val="24"/>
    </w:rPr>
  </w:style>
  <w:style w:type="character" w:customStyle="1" w:styleId="174">
    <w:name w:val="批注框文本 Char"/>
    <w:link w:val="30"/>
    <w:qFormat/>
    <w:locked/>
    <w:uiPriority w:val="99"/>
    <w:rPr>
      <w:rFonts w:eastAsia="宋体"/>
      <w:sz w:val="18"/>
      <w:lang w:val="en-US" w:eastAsia="zh-CN"/>
    </w:rPr>
  </w:style>
  <w:style w:type="character" w:customStyle="1" w:styleId="175">
    <w:name w:val="标题 7 Char"/>
    <w:link w:val="12"/>
    <w:qFormat/>
    <w:locked/>
    <w:uiPriority w:val="0"/>
    <w:rPr>
      <w:rFonts w:ascii="宋体"/>
      <w:b/>
      <w:color w:val="000000"/>
      <w:sz w:val="24"/>
    </w:rPr>
  </w:style>
  <w:style w:type="character" w:customStyle="1" w:styleId="176">
    <w:name w:val="批注主题 Char"/>
    <w:link w:val="46"/>
    <w:qFormat/>
    <w:locked/>
    <w:uiPriority w:val="99"/>
    <w:rPr>
      <w:b/>
      <w:sz w:val="21"/>
    </w:rPr>
  </w:style>
  <w:style w:type="character" w:customStyle="1" w:styleId="177">
    <w:name w:val="Body Text Indent 2 Char1"/>
    <w:semiHidden/>
    <w:qFormat/>
    <w:uiPriority w:val="99"/>
    <w:rPr>
      <w:sz w:val="21"/>
    </w:rPr>
  </w:style>
  <w:style w:type="character" w:customStyle="1" w:styleId="178">
    <w:name w:val="批注文字 Char"/>
    <w:link w:val="18"/>
    <w:qFormat/>
    <w:locked/>
    <w:uiPriority w:val="0"/>
    <w:rPr>
      <w:sz w:val="21"/>
    </w:rPr>
  </w:style>
  <w:style w:type="character" w:customStyle="1" w:styleId="179">
    <w:name w:val="日期 Char"/>
    <w:link w:val="27"/>
    <w:qFormat/>
    <w:locked/>
    <w:uiPriority w:val="0"/>
    <w:rPr>
      <w:rFonts w:ascii="楷体_GB2312" w:eastAsia="楷体_GB2312"/>
      <w:kern w:val="2"/>
      <w:sz w:val="28"/>
    </w:rPr>
  </w:style>
  <w:style w:type="character" w:customStyle="1" w:styleId="180">
    <w:name w:val="纯文本 Char"/>
    <w:link w:val="25"/>
    <w:qFormat/>
    <w:locked/>
    <w:uiPriority w:val="0"/>
    <w:rPr>
      <w:rFonts w:ascii="宋体" w:hAnsi="Courier New" w:eastAsia="宋体"/>
      <w:sz w:val="21"/>
      <w:lang w:val="en-US" w:eastAsia="zh-CN"/>
    </w:rPr>
  </w:style>
  <w:style w:type="character" w:customStyle="1" w:styleId="181">
    <w:name w:val="font01"/>
    <w:qFormat/>
    <w:uiPriority w:val="0"/>
    <w:rPr>
      <w:rFonts w:hint="eastAsia" w:ascii="宋体" w:hAnsi="宋体" w:eastAsia="宋体" w:cs="宋体"/>
      <w:color w:val="000000"/>
      <w:sz w:val="20"/>
      <w:szCs w:val="20"/>
      <w:u w:val="none"/>
    </w:rPr>
  </w:style>
  <w:style w:type="character" w:customStyle="1" w:styleId="182">
    <w:name w:val="正文文本缩进 2 Char"/>
    <w:link w:val="28"/>
    <w:qFormat/>
    <w:locked/>
    <w:uiPriority w:val="0"/>
    <w:rPr>
      <w:sz w:val="21"/>
    </w:rPr>
  </w:style>
  <w:style w:type="character" w:customStyle="1" w:styleId="183">
    <w:name w:val="标题 4 Char"/>
    <w:link w:val="9"/>
    <w:qFormat/>
    <w:locked/>
    <w:uiPriority w:val="0"/>
    <w:rPr>
      <w:rFonts w:ascii="宋体" w:hAnsi="Arial"/>
      <w:color w:val="000000"/>
      <w:sz w:val="21"/>
    </w:rPr>
  </w:style>
  <w:style w:type="character" w:customStyle="1" w:styleId="184">
    <w:name w:val="Comment Subject Char1"/>
    <w:semiHidden/>
    <w:qFormat/>
    <w:uiPriority w:val="99"/>
    <w:rPr>
      <w:b/>
      <w:bCs/>
      <w:sz w:val="21"/>
    </w:rPr>
  </w:style>
  <w:style w:type="character" w:customStyle="1" w:styleId="185">
    <w:name w:val="标题 5 Char"/>
    <w:link w:val="10"/>
    <w:qFormat/>
    <w:locked/>
    <w:uiPriority w:val="0"/>
    <w:rPr>
      <w:rFonts w:ascii="宋体"/>
      <w:b/>
      <w:color w:val="000000"/>
      <w:sz w:val="28"/>
    </w:rPr>
  </w:style>
  <w:style w:type="character" w:customStyle="1" w:styleId="186">
    <w:name w:val="标题 9 Char"/>
    <w:link w:val="14"/>
    <w:qFormat/>
    <w:locked/>
    <w:uiPriority w:val="0"/>
    <w:rPr>
      <w:rFonts w:ascii="Arial" w:hAnsi="Arial" w:eastAsia="黑体"/>
      <w:color w:val="000000"/>
      <w:sz w:val="21"/>
    </w:rPr>
  </w:style>
  <w:style w:type="character" w:customStyle="1" w:styleId="187">
    <w:name w:val="Date Char1"/>
    <w:semiHidden/>
    <w:qFormat/>
    <w:uiPriority w:val="99"/>
    <w:rPr>
      <w:sz w:val="21"/>
    </w:rPr>
  </w:style>
  <w:style w:type="character" w:customStyle="1" w:styleId="188">
    <w:name w:val="文档结构图 Char"/>
    <w:link w:val="17"/>
    <w:qFormat/>
    <w:locked/>
    <w:uiPriority w:val="0"/>
    <w:rPr>
      <w:kern w:val="2"/>
      <w:sz w:val="21"/>
      <w:shd w:val="clear" w:color="auto" w:fill="000080"/>
    </w:rPr>
  </w:style>
  <w:style w:type="character" w:customStyle="1" w:styleId="189">
    <w:name w:val="标题 Char"/>
    <w:link w:val="45"/>
    <w:qFormat/>
    <w:uiPriority w:val="0"/>
    <w:rPr>
      <w:rFonts w:ascii="Arial" w:hAnsi="Arial"/>
      <w:b/>
      <w:bCs/>
      <w:kern w:val="2"/>
      <w:sz w:val="32"/>
      <w:szCs w:val="32"/>
    </w:rPr>
  </w:style>
  <w:style w:type="character" w:customStyle="1" w:styleId="190">
    <w:name w:val="Body Text Char1"/>
    <w:semiHidden/>
    <w:qFormat/>
    <w:uiPriority w:val="99"/>
    <w:rPr>
      <w:sz w:val="21"/>
    </w:rPr>
  </w:style>
  <w:style w:type="character" w:customStyle="1" w:styleId="191">
    <w:name w:val="正文文本缩进 3 Char"/>
    <w:link w:val="38"/>
    <w:qFormat/>
    <w:locked/>
    <w:uiPriority w:val="0"/>
    <w:rPr>
      <w:sz w:val="16"/>
    </w:rPr>
  </w:style>
  <w:style w:type="character" w:customStyle="1" w:styleId="192">
    <w:name w:val="Document Map Char1"/>
    <w:semiHidden/>
    <w:qFormat/>
    <w:uiPriority w:val="99"/>
    <w:rPr>
      <w:sz w:val="16"/>
      <w:szCs w:val="0"/>
    </w:rPr>
  </w:style>
  <w:style w:type="character" w:customStyle="1" w:styleId="193">
    <w:name w:val="apple-style-span"/>
    <w:qFormat/>
    <w:uiPriority w:val="0"/>
    <w:rPr>
      <w:rFonts w:cs="Times New Roman"/>
    </w:rPr>
  </w:style>
  <w:style w:type="character" w:customStyle="1" w:styleId="194">
    <w:name w:val="页脚 Char"/>
    <w:link w:val="31"/>
    <w:qFormat/>
    <w:locked/>
    <w:uiPriority w:val="99"/>
    <w:rPr>
      <w:sz w:val="18"/>
    </w:rPr>
  </w:style>
  <w:style w:type="character" w:customStyle="1" w:styleId="195">
    <w:name w:val="HTML 预设格式 Char"/>
    <w:qFormat/>
    <w:uiPriority w:val="0"/>
    <w:rPr>
      <w:rFonts w:ascii="黑体" w:hAnsi="Courier New" w:eastAsia="黑体"/>
      <w:sz w:val="21"/>
    </w:rPr>
  </w:style>
  <w:style w:type="character" w:customStyle="1" w:styleId="196">
    <w:name w:val="Comment Text Char1"/>
    <w:semiHidden/>
    <w:qFormat/>
    <w:uiPriority w:val="99"/>
    <w:rPr>
      <w:sz w:val="21"/>
    </w:rPr>
  </w:style>
  <w:style w:type="character" w:customStyle="1" w:styleId="197">
    <w:name w:val="标题 3 Char"/>
    <w:qFormat/>
    <w:locked/>
    <w:uiPriority w:val="0"/>
    <w:rPr>
      <w:rFonts w:ascii="宋体"/>
      <w:sz w:val="21"/>
    </w:rPr>
  </w:style>
  <w:style w:type="character" w:customStyle="1" w:styleId="198">
    <w:name w:val="正文文本 Char"/>
    <w:link w:val="21"/>
    <w:qFormat/>
    <w:locked/>
    <w:uiPriority w:val="0"/>
    <w:rPr>
      <w:sz w:val="21"/>
    </w:rPr>
  </w:style>
  <w:style w:type="character" w:customStyle="1" w:styleId="199">
    <w:name w:val="正文文本 2 Char"/>
    <w:link w:val="41"/>
    <w:qFormat/>
    <w:locked/>
    <w:uiPriority w:val="0"/>
    <w:rPr>
      <w:sz w:val="21"/>
    </w:rPr>
  </w:style>
  <w:style w:type="character" w:customStyle="1" w:styleId="200">
    <w:name w:val="标题 6 Char"/>
    <w:link w:val="11"/>
    <w:qFormat/>
    <w:locked/>
    <w:uiPriority w:val="0"/>
    <w:rPr>
      <w:rFonts w:ascii="Arial" w:hAnsi="Arial" w:eastAsia="黑体"/>
      <w:b/>
      <w:color w:val="000000"/>
      <w:sz w:val="24"/>
    </w:rPr>
  </w:style>
  <w:style w:type="character" w:customStyle="1" w:styleId="201">
    <w:name w:val="结束语 Char"/>
    <w:link w:val="20"/>
    <w:qFormat/>
    <w:uiPriority w:val="0"/>
    <w:rPr>
      <w:rFonts w:ascii="宋体" w:hAnsi="宋体"/>
      <w:color w:val="000000"/>
      <w:kern w:val="2"/>
      <w:sz w:val="24"/>
    </w:rPr>
  </w:style>
  <w:style w:type="character" w:customStyle="1" w:styleId="202">
    <w:name w:val="Balloon Text Char1"/>
    <w:semiHidden/>
    <w:qFormat/>
    <w:uiPriority w:val="99"/>
    <w:rPr>
      <w:sz w:val="16"/>
      <w:szCs w:val="0"/>
    </w:rPr>
  </w:style>
  <w:style w:type="character" w:customStyle="1" w:styleId="203">
    <w:name w:val="Endnote Text Char1"/>
    <w:semiHidden/>
    <w:qFormat/>
    <w:uiPriority w:val="99"/>
    <w:rPr>
      <w:sz w:val="21"/>
    </w:rPr>
  </w:style>
  <w:style w:type="character" w:customStyle="1" w:styleId="204">
    <w:name w:val="Header Char1"/>
    <w:semiHidden/>
    <w:qFormat/>
    <w:uiPriority w:val="99"/>
    <w:rPr>
      <w:sz w:val="18"/>
      <w:szCs w:val="18"/>
    </w:rPr>
  </w:style>
  <w:style w:type="character" w:customStyle="1" w:styleId="205">
    <w:name w:val="页眉 Char"/>
    <w:link w:val="32"/>
    <w:qFormat/>
    <w:locked/>
    <w:uiPriority w:val="99"/>
    <w:rPr>
      <w:sz w:val="18"/>
    </w:rPr>
  </w:style>
  <w:style w:type="character" w:customStyle="1" w:styleId="206">
    <w:name w:val="HTML Preformatted Char1"/>
    <w:semiHidden/>
    <w:qFormat/>
    <w:uiPriority w:val="99"/>
    <w:rPr>
      <w:rFonts w:ascii="Courier New" w:hAnsi="Courier New" w:cs="Courier New"/>
    </w:rPr>
  </w:style>
  <w:style w:type="character" w:customStyle="1" w:styleId="207">
    <w:name w:val="style4"/>
    <w:qFormat/>
    <w:uiPriority w:val="0"/>
  </w:style>
  <w:style w:type="character" w:customStyle="1" w:styleId="208">
    <w:name w:val="标题 1 Char"/>
    <w:link w:val="5"/>
    <w:qFormat/>
    <w:locked/>
    <w:uiPriority w:val="0"/>
    <w:rPr>
      <w:b/>
      <w:kern w:val="44"/>
      <w:sz w:val="44"/>
    </w:rPr>
  </w:style>
  <w:style w:type="character" w:customStyle="1" w:styleId="209">
    <w:name w:val="Footer Char1"/>
    <w:semiHidden/>
    <w:qFormat/>
    <w:uiPriority w:val="99"/>
    <w:rPr>
      <w:sz w:val="18"/>
      <w:szCs w:val="18"/>
    </w:rPr>
  </w:style>
  <w:style w:type="character" w:customStyle="1" w:styleId="210">
    <w:name w:val="style1"/>
    <w:qFormat/>
    <w:uiPriority w:val="0"/>
    <w:rPr>
      <w:rFonts w:cs="Times New Roman"/>
    </w:rPr>
  </w:style>
  <w:style w:type="character" w:customStyle="1" w:styleId="211">
    <w:name w:val="Body Text Indent 3 Char1"/>
    <w:semiHidden/>
    <w:qFormat/>
    <w:uiPriority w:val="99"/>
    <w:rPr>
      <w:sz w:val="16"/>
      <w:szCs w:val="16"/>
    </w:rPr>
  </w:style>
  <w:style w:type="character" w:customStyle="1" w:styleId="212">
    <w:name w:val="Char Char1"/>
    <w:qFormat/>
    <w:uiPriority w:val="0"/>
    <w:rPr>
      <w:sz w:val="21"/>
    </w:rPr>
  </w:style>
  <w:style w:type="character" w:customStyle="1" w:styleId="213">
    <w:name w:val="NormalCharacter"/>
    <w:semiHidden/>
    <w:qFormat/>
    <w:uiPriority w:val="0"/>
    <w:rPr>
      <w:rFonts w:ascii="Times New Roman" w:hAnsi="Times New Roman" w:eastAsia="宋体" w:cs="Times New Roman"/>
      <w:sz w:val="21"/>
      <w:lang w:val="en-US" w:eastAsia="zh-CN" w:bidi="ar-SA"/>
    </w:rPr>
  </w:style>
  <w:style w:type="character" w:customStyle="1" w:styleId="214">
    <w:name w:val="标题 3 Char1"/>
    <w:link w:val="8"/>
    <w:qFormat/>
    <w:locked/>
    <w:uiPriority w:val="0"/>
    <w:rPr>
      <w:rFonts w:ascii="宋体"/>
      <w:sz w:val="21"/>
    </w:rPr>
  </w:style>
  <w:style w:type="character" w:customStyle="1" w:styleId="215">
    <w:name w:val="标题 2 Char1"/>
    <w:link w:val="6"/>
    <w:qFormat/>
    <w:locked/>
    <w:uiPriority w:val="0"/>
    <w:rPr>
      <w:rFonts w:ascii="宋体" w:hAnsi="Arial"/>
      <w:sz w:val="32"/>
    </w:rPr>
  </w:style>
  <w:style w:type="table" w:customStyle="1" w:styleId="216">
    <w:name w:val="Table Normal"/>
    <w:semiHidden/>
    <w:unhideWhenUsed/>
    <w:qFormat/>
    <w:uiPriority w:val="0"/>
    <w:tblPr>
      <w:tblLayout w:type="fixed"/>
      <w:tblCellMar>
        <w:top w:w="0" w:type="dxa"/>
        <w:left w:w="0" w:type="dxa"/>
        <w:bottom w:w="0" w:type="dxa"/>
        <w:right w:w="0" w:type="dxa"/>
      </w:tblCellMar>
    </w:tblPr>
  </w:style>
  <w:style w:type="paragraph" w:customStyle="1" w:styleId="217">
    <w:name w:val="null3"/>
    <w:hidden/>
    <w:qFormat/>
    <w:uiPriority w:val="0"/>
    <w:rPr>
      <w:rFonts w:hint="eastAsia" w:asciiTheme="minorHAnsi" w:hAnsiTheme="minorHAnsi" w:eastAsiaTheme="minorEastAsia" w:cstheme="minorBidi"/>
      <w:lang w:val="en-US" w:eastAsia="zh-Hans"/>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 w:type="paragraph" w:customStyle="1" w:styleId="219">
    <w:name w:val="text"/>
    <w:basedOn w:val="1"/>
    <w:qFormat/>
    <w:uiPriority w:val="0"/>
    <w:pPr>
      <w:spacing w:after="156" w:afterLines="50" w:line="440" w:lineRule="exact"/>
      <w:ind w:left="1134"/>
    </w:pPr>
    <w:rPr>
      <w:rFonts w:ascii="宋体" w:hAnsi="宋体" w:eastAsia="宋体" w:cs="Times New Roman"/>
      <w:sz w:val="24"/>
      <w:szCs w:val="20"/>
    </w:rPr>
  </w:style>
  <w:style w:type="paragraph" w:customStyle="1" w:styleId="22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21">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19819-70FD-4299-A702-BE2D71832A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19685</Words>
  <Characters>20580</Characters>
  <Lines>191</Lines>
  <Paragraphs>53</Paragraphs>
  <TotalTime>2</TotalTime>
  <ScaleCrop>false</ScaleCrop>
  <LinksUpToDate>false</LinksUpToDate>
  <CharactersWithSpaces>22151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2021-05-13T09:18:00Z</dcterms:created>
  <dc:creator>user</dc:creator>
  <cp:lastModifiedBy>d_guodu</cp:lastModifiedBy>
  <cp:lastPrinted>2024-11-05T02:11:00Z</cp:lastPrinted>
  <dcterms:modified xsi:type="dcterms:W3CDTF">2024-11-05T04:10:46Z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126776CA3A8F4F5AB4F0EAA7ACE8E690</vt:lpwstr>
  </property>
</Properties>
</file>